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1252E7" w14:textId="19870CF1" w:rsidR="00F709E8" w:rsidRPr="00DB3893" w:rsidRDefault="00F709E8" w:rsidP="00DB3893">
      <w:pPr>
        <w:tabs>
          <w:tab w:val="center" w:pos="4536"/>
          <w:tab w:val="right" w:pos="9639"/>
        </w:tabs>
        <w:spacing w:after="0"/>
        <w:rPr>
          <w:rFonts w:ascii="Arial" w:hAnsi="Arial" w:cs="Arial"/>
          <w:b/>
          <w:bCs/>
          <w:sz w:val="24"/>
          <w:szCs w:val="24"/>
          <w:highlight w:val="yellow"/>
        </w:rPr>
      </w:pPr>
      <w:r w:rsidRPr="00A65D69">
        <w:rPr>
          <w:rFonts w:ascii="Arial" w:hAnsi="Arial" w:cs="Arial"/>
          <w:b/>
          <w:bCs/>
          <w:sz w:val="24"/>
          <w:szCs w:val="24"/>
        </w:rPr>
        <w:t>3GPP TSG RAN WG1 Ad-Hoc Meeting 1901</w:t>
      </w:r>
      <w:r w:rsidRPr="003E5EFE">
        <w:rPr>
          <w:rFonts w:ascii="Arial" w:hAnsi="Arial" w:cs="Arial"/>
          <w:b/>
          <w:bCs/>
          <w:sz w:val="24"/>
        </w:rPr>
        <w:tab/>
      </w:r>
      <w:r w:rsidRPr="00A65D69">
        <w:rPr>
          <w:rFonts w:ascii="Arial" w:hAnsi="Arial" w:cs="Arial"/>
          <w:b/>
          <w:bCs/>
          <w:sz w:val="24"/>
          <w:szCs w:val="24"/>
        </w:rPr>
        <w:t xml:space="preserve">          R1-19</w:t>
      </w:r>
      <w:r w:rsidRPr="00A65D69">
        <w:rPr>
          <w:rFonts w:ascii="Arial" w:hAnsi="Arial" w:cs="Arial"/>
          <w:b/>
          <w:bCs/>
          <w:sz w:val="24"/>
        </w:rPr>
        <w:t>00</w:t>
      </w:r>
      <w:r w:rsidR="4AB91403" w:rsidRPr="00A65D69">
        <w:rPr>
          <w:rFonts w:ascii="Arial" w:hAnsi="Arial" w:cs="Arial"/>
          <w:b/>
          <w:bCs/>
          <w:sz w:val="24"/>
        </w:rPr>
        <w:t>260</w:t>
      </w:r>
    </w:p>
    <w:p w14:paraId="7372F10D" w14:textId="044C3ED0" w:rsidR="009B5B48" w:rsidRPr="003E5EFE" w:rsidRDefault="009B5B48" w:rsidP="00F709E8">
      <w:pPr>
        <w:tabs>
          <w:tab w:val="center" w:pos="4536"/>
          <w:tab w:val="right" w:pos="9639"/>
        </w:tabs>
        <w:ind w:right="2"/>
        <w:rPr>
          <w:rFonts w:ascii="Arial" w:hAnsi="Arial" w:cs="Arial"/>
          <w:b/>
          <w:bCs/>
          <w:sz w:val="24"/>
        </w:rPr>
      </w:pPr>
      <w:r w:rsidRPr="003E5EFE">
        <w:rPr>
          <w:rFonts w:ascii="Arial" w:eastAsia="MS Mincho" w:hAnsi="Arial" w:cs="Arial"/>
          <w:b/>
          <w:bCs/>
          <w:sz w:val="24"/>
          <w:lang w:eastAsia="ja-JP"/>
        </w:rPr>
        <w:t>Taipei, Taiwan, 21</w:t>
      </w:r>
      <w:r w:rsidRPr="003E5EFE">
        <w:rPr>
          <w:rFonts w:ascii="Arial" w:eastAsia="MS Mincho" w:hAnsi="Arial" w:cs="Arial"/>
          <w:b/>
          <w:bCs/>
          <w:sz w:val="24"/>
          <w:vertAlign w:val="superscript"/>
          <w:lang w:eastAsia="ja-JP"/>
        </w:rPr>
        <w:t>st</w:t>
      </w:r>
      <w:r w:rsidRPr="003E5EFE">
        <w:rPr>
          <w:rFonts w:ascii="Arial" w:eastAsia="MS Mincho" w:hAnsi="Arial" w:cs="Arial"/>
          <w:b/>
          <w:bCs/>
          <w:sz w:val="24"/>
          <w:lang w:eastAsia="ja-JP"/>
        </w:rPr>
        <w:t xml:space="preserve"> – 25</w:t>
      </w:r>
      <w:r w:rsidRPr="003E5EFE">
        <w:rPr>
          <w:rFonts w:ascii="Arial" w:eastAsia="MS Mincho" w:hAnsi="Arial" w:cs="Arial"/>
          <w:b/>
          <w:bCs/>
          <w:sz w:val="24"/>
          <w:vertAlign w:val="superscript"/>
          <w:lang w:eastAsia="ja-JP"/>
        </w:rPr>
        <w:t>th</w:t>
      </w:r>
      <w:r w:rsidRPr="003E5EFE">
        <w:rPr>
          <w:rFonts w:ascii="Arial" w:eastAsia="MS Mincho" w:hAnsi="Arial" w:cs="Arial"/>
          <w:b/>
          <w:bCs/>
          <w:sz w:val="24"/>
          <w:lang w:eastAsia="ja-JP"/>
        </w:rPr>
        <w:t xml:space="preserve"> January, 2019</w:t>
      </w:r>
    </w:p>
    <w:p w14:paraId="616C6008" w14:textId="77777777" w:rsidR="005369BB" w:rsidRPr="009B5B48" w:rsidRDefault="005369BB">
      <w:pPr>
        <w:pStyle w:val="CRCoverPage"/>
        <w:rPr>
          <w:rFonts w:cs="Arial"/>
          <w:b/>
          <w:sz w:val="24"/>
        </w:rPr>
      </w:pPr>
    </w:p>
    <w:p w14:paraId="08AC4AD5" w14:textId="39343BD8" w:rsidR="0034111C" w:rsidRPr="00447088" w:rsidRDefault="0034111C">
      <w:pPr>
        <w:pStyle w:val="CRCoverPage"/>
        <w:rPr>
          <w:rFonts w:eastAsia="Arial" w:cs="Arial"/>
          <w:b/>
          <w:sz w:val="24"/>
          <w:szCs w:val="24"/>
          <w:lang w:val="en-US" w:eastAsia="ja-JP"/>
        </w:rPr>
      </w:pPr>
      <w:r w:rsidRPr="00F709E8">
        <w:rPr>
          <w:b/>
          <w:sz w:val="24"/>
          <w:szCs w:val="24"/>
        </w:rPr>
        <w:t>Agenda item:</w:t>
      </w:r>
      <w:r w:rsidRPr="00F709E8">
        <w:rPr>
          <w:rFonts w:cs="Arial"/>
          <w:b/>
          <w:bCs/>
          <w:sz w:val="24"/>
        </w:rPr>
        <w:tab/>
      </w:r>
      <w:r w:rsidRPr="00F709E8">
        <w:rPr>
          <w:rFonts w:cs="Arial"/>
          <w:b/>
          <w:bCs/>
          <w:sz w:val="24"/>
        </w:rPr>
        <w:tab/>
      </w:r>
      <w:r w:rsidR="00AA27F5" w:rsidRPr="00F709E8">
        <w:rPr>
          <w:b/>
          <w:sz w:val="24"/>
          <w:szCs w:val="24"/>
        </w:rPr>
        <w:t>7</w:t>
      </w:r>
      <w:r w:rsidR="00256B73" w:rsidRPr="00F709E8">
        <w:rPr>
          <w:rFonts w:ascii="Arial,SimSun" w:eastAsia="Arial,SimSun" w:hAnsi="Arial,SimSun" w:cs="Arial,SimSun"/>
          <w:b/>
          <w:sz w:val="24"/>
          <w:szCs w:val="24"/>
        </w:rPr>
        <w:t>.</w:t>
      </w:r>
      <w:r w:rsidR="000C48B7" w:rsidRPr="00F709E8">
        <w:rPr>
          <w:b/>
          <w:sz w:val="24"/>
          <w:szCs w:val="24"/>
        </w:rPr>
        <w:t>2.2</w:t>
      </w:r>
      <w:r w:rsidR="006B10EA" w:rsidRPr="00F709E8">
        <w:rPr>
          <w:rFonts w:ascii="Arial,SimSun" w:eastAsia="Arial,SimSun" w:hAnsi="Arial,SimSun" w:cs="Arial,SimSun"/>
          <w:b/>
          <w:sz w:val="24"/>
          <w:szCs w:val="24"/>
        </w:rPr>
        <w:t>.</w:t>
      </w:r>
      <w:r w:rsidR="00F709E8" w:rsidRPr="00F709E8">
        <w:rPr>
          <w:b/>
          <w:sz w:val="24"/>
          <w:szCs w:val="24"/>
        </w:rPr>
        <w:t>1.3</w:t>
      </w:r>
    </w:p>
    <w:p w14:paraId="54BF8606" w14:textId="6C255ADC" w:rsidR="00E128F2" w:rsidRPr="00447088" w:rsidRDefault="0034111C" w:rsidP="00BF0F31">
      <w:pPr>
        <w:tabs>
          <w:tab w:val="left" w:pos="1985"/>
        </w:tabs>
        <w:spacing w:after="120"/>
        <w:ind w:left="1985" w:hanging="1985"/>
        <w:rPr>
          <w:rFonts w:ascii="Arial" w:eastAsia="Arial" w:hAnsi="Arial" w:cs="Arial"/>
          <w:b/>
          <w:sz w:val="24"/>
          <w:szCs w:val="24"/>
          <w:lang w:val="en-US"/>
        </w:rPr>
      </w:pPr>
      <w:r w:rsidRPr="00447088">
        <w:rPr>
          <w:rFonts w:ascii="Arial" w:eastAsia="Arial" w:hAnsi="Arial" w:cs="Arial"/>
          <w:b/>
          <w:sz w:val="24"/>
          <w:szCs w:val="24"/>
        </w:rPr>
        <w:t>Source:</w:t>
      </w:r>
      <w:r w:rsidRPr="0016316A">
        <w:rPr>
          <w:rFonts w:ascii="Arial" w:hAnsi="Arial" w:cs="Arial"/>
          <w:b/>
          <w:bCs/>
          <w:sz w:val="24"/>
        </w:rPr>
        <w:tab/>
      </w:r>
      <w:r w:rsidR="00013455" w:rsidRPr="00447088">
        <w:rPr>
          <w:rFonts w:ascii="Arial" w:eastAsia="Arial" w:hAnsi="Arial" w:cs="Arial"/>
          <w:b/>
          <w:sz w:val="24"/>
          <w:szCs w:val="24"/>
        </w:rPr>
        <w:t xml:space="preserve">Nokia, </w:t>
      </w:r>
      <w:r w:rsidR="00B22CD3" w:rsidRPr="00447088">
        <w:rPr>
          <w:rFonts w:ascii="Arial" w:eastAsia="Arial" w:hAnsi="Arial" w:cs="Arial"/>
          <w:b/>
          <w:sz w:val="24"/>
          <w:szCs w:val="24"/>
        </w:rPr>
        <w:t xml:space="preserve">Nokia </w:t>
      </w:r>
      <w:r w:rsidR="00013455" w:rsidRPr="00447088">
        <w:rPr>
          <w:rFonts w:ascii="Arial" w:eastAsia="Arial" w:hAnsi="Arial" w:cs="Arial"/>
          <w:b/>
          <w:sz w:val="24"/>
          <w:szCs w:val="24"/>
        </w:rPr>
        <w:t>Shanghai Bell</w:t>
      </w:r>
    </w:p>
    <w:p w14:paraId="52857A4E" w14:textId="133D7EED" w:rsidR="0034111C" w:rsidRPr="00447088" w:rsidRDefault="0034111C" w:rsidP="00CA3092">
      <w:pPr>
        <w:spacing w:after="120"/>
        <w:ind w:left="1985" w:hanging="1985"/>
        <w:rPr>
          <w:rFonts w:ascii="Arial" w:eastAsia="Arial" w:hAnsi="Arial" w:cs="Arial"/>
          <w:b/>
          <w:sz w:val="24"/>
          <w:szCs w:val="24"/>
        </w:rPr>
      </w:pPr>
      <w:r w:rsidRPr="00447088">
        <w:rPr>
          <w:rFonts w:ascii="Arial" w:eastAsia="Arial" w:hAnsi="Arial" w:cs="Arial"/>
          <w:b/>
          <w:sz w:val="24"/>
          <w:szCs w:val="24"/>
        </w:rPr>
        <w:t>Title:</w:t>
      </w:r>
      <w:r w:rsidRPr="0016316A">
        <w:rPr>
          <w:rFonts w:ascii="Arial" w:hAnsi="Arial" w:cs="Arial"/>
          <w:b/>
          <w:bCs/>
          <w:sz w:val="24"/>
        </w:rPr>
        <w:tab/>
      </w:r>
      <w:r w:rsidR="006B16E5" w:rsidRPr="00447088">
        <w:rPr>
          <w:rFonts w:ascii="Arial" w:eastAsia="Arial" w:hAnsi="Arial" w:cs="Arial"/>
          <w:b/>
          <w:sz w:val="24"/>
          <w:szCs w:val="24"/>
        </w:rPr>
        <w:t xml:space="preserve">On uplink signal and channel structures for NR-U </w:t>
      </w:r>
    </w:p>
    <w:p w14:paraId="65B1F247" w14:textId="77777777" w:rsidR="0034111C" w:rsidRPr="00447088" w:rsidRDefault="0034111C">
      <w:pPr>
        <w:rPr>
          <w:rFonts w:ascii="Arial" w:eastAsia="Arial" w:hAnsi="Arial" w:cs="Arial"/>
          <w:b/>
          <w:sz w:val="24"/>
          <w:szCs w:val="24"/>
        </w:rPr>
      </w:pPr>
      <w:r w:rsidRPr="00447088">
        <w:rPr>
          <w:rFonts w:ascii="Arial" w:eastAsia="Arial" w:hAnsi="Arial" w:cs="Arial"/>
          <w:b/>
          <w:sz w:val="24"/>
          <w:szCs w:val="24"/>
        </w:rPr>
        <w:t>Document for:</w:t>
      </w:r>
      <w:r w:rsidRPr="0016316A">
        <w:rPr>
          <w:rFonts w:ascii="Arial" w:hAnsi="Arial" w:cs="Arial"/>
          <w:b/>
          <w:bCs/>
          <w:sz w:val="24"/>
        </w:rPr>
        <w:tab/>
      </w:r>
      <w:r w:rsidRPr="0016316A">
        <w:rPr>
          <w:rFonts w:ascii="Arial" w:hAnsi="Arial" w:cs="Arial"/>
          <w:b/>
          <w:bCs/>
          <w:sz w:val="24"/>
        </w:rPr>
        <w:tab/>
      </w:r>
      <w:r w:rsidRPr="00447088">
        <w:rPr>
          <w:rFonts w:ascii="Arial" w:eastAsia="Arial" w:hAnsi="Arial" w:cs="Arial"/>
          <w:b/>
          <w:sz w:val="24"/>
          <w:szCs w:val="24"/>
        </w:rPr>
        <w:t>Discussion and Decision</w:t>
      </w:r>
    </w:p>
    <w:p w14:paraId="4EB1BC54" w14:textId="5D2888C9" w:rsidR="00F76410" w:rsidRPr="00F76410" w:rsidRDefault="0034111C" w:rsidP="00DF1371">
      <w:pPr>
        <w:pStyle w:val="Heading1"/>
      </w:pPr>
      <w:r w:rsidRPr="0016316A">
        <w:t>1</w:t>
      </w:r>
      <w:r w:rsidRPr="0016316A">
        <w:tab/>
      </w:r>
      <w:r w:rsidR="00EE7FA7" w:rsidRPr="0016316A">
        <w:t>Introduction</w:t>
      </w:r>
    </w:p>
    <w:p w14:paraId="3B2B06A8" w14:textId="1BA733FF" w:rsidR="0010040C" w:rsidRPr="00F46841" w:rsidRDefault="1CEFF1BD" w:rsidP="00F46841">
      <w:pPr>
        <w:jc w:val="both"/>
      </w:pPr>
      <w:r w:rsidRPr="00447088">
        <w:rPr>
          <w:lang w:val="en-US" w:eastAsia="fi-FI"/>
        </w:rPr>
        <w:t xml:space="preserve">NR </w:t>
      </w:r>
      <w:r w:rsidR="00356A13">
        <w:rPr>
          <w:lang w:val="en-US" w:eastAsia="fi-FI"/>
        </w:rPr>
        <w:t>Work</w:t>
      </w:r>
      <w:r w:rsidRPr="00447088">
        <w:rPr>
          <w:lang w:val="en-US" w:eastAsia="fi-FI"/>
        </w:rPr>
        <w:t xml:space="preserve"> Item [1] </w:t>
      </w:r>
      <w:r w:rsidR="00356A13">
        <w:rPr>
          <w:lang w:val="en-US" w:eastAsia="fi-FI"/>
        </w:rPr>
        <w:t>on the</w:t>
      </w:r>
      <w:r w:rsidRPr="00447088">
        <w:rPr>
          <w:lang w:val="en-US" w:eastAsia="fi-FI"/>
        </w:rPr>
        <w:t xml:space="preserve"> NR-based access to unlicensed spectrum </w:t>
      </w:r>
      <w:r w:rsidR="00036D13" w:rsidRPr="00447088">
        <w:rPr>
          <w:lang w:val="en-US" w:eastAsia="fi-FI"/>
        </w:rPr>
        <w:t>was</w:t>
      </w:r>
      <w:r w:rsidRPr="00447088">
        <w:rPr>
          <w:lang w:val="en-US" w:eastAsia="fi-FI"/>
        </w:rPr>
        <w:t xml:space="preserve"> approved in RAN plenary </w:t>
      </w:r>
      <w:r w:rsidR="00AD61F5" w:rsidRPr="006556B5">
        <w:rPr>
          <w:lang w:val="en-US" w:eastAsia="fi-FI"/>
        </w:rPr>
        <w:t>#</w:t>
      </w:r>
      <w:r w:rsidR="006556B5" w:rsidRPr="00DB3893">
        <w:rPr>
          <w:lang w:val="en-US" w:eastAsia="fi-FI"/>
        </w:rPr>
        <w:t>82</w:t>
      </w:r>
      <w:r w:rsidR="00291D1B" w:rsidRPr="006556B5">
        <w:rPr>
          <w:lang w:val="en-US" w:eastAsia="fi-FI"/>
        </w:rPr>
        <w:t>.</w:t>
      </w:r>
      <w:r w:rsidR="006C0CD8">
        <w:rPr>
          <w:rFonts w:eastAsia="Times New Roman"/>
          <w:lang w:val="en-US" w:eastAsia="fi-FI"/>
        </w:rPr>
        <w:t xml:space="preserve"> </w:t>
      </w:r>
      <w:r w:rsidR="006B16E5" w:rsidRPr="00447088">
        <w:rPr>
          <w:lang w:val="en-US" w:eastAsia="fi-FI"/>
        </w:rPr>
        <w:t xml:space="preserve">To maximize the applicability of NR-based access, it is beneficial to </w:t>
      </w:r>
      <w:r w:rsidR="00356A13">
        <w:rPr>
          <w:lang w:val="en-US" w:eastAsia="fi-FI"/>
        </w:rPr>
        <w:t>specify</w:t>
      </w:r>
      <w:r w:rsidR="00356A13" w:rsidRPr="00447088">
        <w:rPr>
          <w:lang w:val="en-US" w:eastAsia="fi-FI"/>
        </w:rPr>
        <w:t xml:space="preserve"> </w:t>
      </w:r>
      <w:r w:rsidR="006B16E5" w:rsidRPr="00447088">
        <w:rPr>
          <w:lang w:val="en-US" w:eastAsia="fi-FI"/>
        </w:rPr>
        <w:t xml:space="preserve">solutions applicable to unlicensed bands scenarios as part of the NR development. In this contribution, we consider </w:t>
      </w:r>
      <w:r w:rsidR="0084499F">
        <w:rPr>
          <w:lang w:val="en-US" w:eastAsia="fi-FI"/>
        </w:rPr>
        <w:t xml:space="preserve">the </w:t>
      </w:r>
      <w:r w:rsidR="006B16E5" w:rsidRPr="00447088">
        <w:rPr>
          <w:lang w:val="en-US" w:eastAsia="fi-FI"/>
        </w:rPr>
        <w:t>issues related to uplink signal and channel structures</w:t>
      </w:r>
      <w:r w:rsidR="0010040C" w:rsidRPr="00447088">
        <w:rPr>
          <w:lang w:eastAsia="fi-FI"/>
        </w:rPr>
        <w:t xml:space="preserve"> for NR-U, including PUSCH, PUCCH, </w:t>
      </w:r>
      <w:r w:rsidR="00367559">
        <w:rPr>
          <w:lang w:eastAsia="fi-FI"/>
        </w:rPr>
        <w:t>and SRS</w:t>
      </w:r>
      <w:r w:rsidR="0010040C" w:rsidRPr="00447088">
        <w:rPr>
          <w:lang w:eastAsia="fi-FI"/>
        </w:rPr>
        <w:t>.</w:t>
      </w:r>
      <w:r w:rsidR="00C81495">
        <w:rPr>
          <w:lang w:eastAsia="fi-FI"/>
        </w:rPr>
        <w:t xml:space="preserve"> </w:t>
      </w:r>
    </w:p>
    <w:p w14:paraId="5CC1B524" w14:textId="6491EF7E" w:rsidR="00186C5C" w:rsidRPr="001F28AA" w:rsidRDefault="00996DE0" w:rsidP="00186C5C">
      <w:pPr>
        <w:pStyle w:val="Heading1"/>
      </w:pPr>
      <w:r w:rsidDel="00996DE0">
        <w:rPr>
          <w:color w:val="000000"/>
        </w:rPr>
        <w:t xml:space="preserve"> </w:t>
      </w:r>
      <w:r w:rsidR="00356A13">
        <w:rPr>
          <w:color w:val="000000"/>
        </w:rPr>
        <w:t>2</w:t>
      </w:r>
      <w:r w:rsidR="00186C5C" w:rsidRPr="00A51522">
        <w:rPr>
          <w:color w:val="000000"/>
        </w:rPr>
        <w:tab/>
      </w:r>
      <w:r w:rsidR="00283ADD">
        <w:t>NR interlace structures</w:t>
      </w:r>
    </w:p>
    <w:p w14:paraId="02D2D0E3" w14:textId="58E6F331" w:rsidR="00BE5B03" w:rsidRDefault="00367559" w:rsidP="00ED7136">
      <w:pPr>
        <w:jc w:val="both"/>
        <w:rPr>
          <w:lang w:val="en-US"/>
        </w:rPr>
      </w:pPr>
      <w:r>
        <w:rPr>
          <w:lang w:val="en-US"/>
        </w:rPr>
        <w:t xml:space="preserve">In this section, we consider the </w:t>
      </w:r>
      <w:r w:rsidR="00356A13">
        <w:rPr>
          <w:lang w:val="en-US"/>
        </w:rPr>
        <w:t xml:space="preserve">primary </w:t>
      </w:r>
      <w:r>
        <w:rPr>
          <w:lang w:val="en-US"/>
        </w:rPr>
        <w:t xml:space="preserve">bandwidth that should be used as </w:t>
      </w:r>
      <w:r w:rsidR="00356A13">
        <w:rPr>
          <w:lang w:val="en-US"/>
        </w:rPr>
        <w:t xml:space="preserve">a </w:t>
      </w:r>
      <w:r>
        <w:rPr>
          <w:lang w:val="en-US"/>
        </w:rPr>
        <w:t xml:space="preserve">base for interlace design, present the preferred interlace design, </w:t>
      </w:r>
      <w:r w:rsidR="00356A13">
        <w:rPr>
          <w:lang w:val="en-US"/>
        </w:rPr>
        <w:t xml:space="preserve">and </w:t>
      </w:r>
      <w:r w:rsidR="00CD3294">
        <w:rPr>
          <w:lang w:val="en-US"/>
        </w:rPr>
        <w:t>discuss</w:t>
      </w:r>
      <w:r>
        <w:rPr>
          <w:lang w:val="en-US"/>
        </w:rPr>
        <w:t xml:space="preserve"> sub</w:t>
      </w:r>
      <w:r w:rsidR="00CD3294">
        <w:rPr>
          <w:lang w:val="en-US"/>
        </w:rPr>
        <w:t>-PRB and</w:t>
      </w:r>
      <w:r>
        <w:rPr>
          <w:lang w:val="en-US"/>
        </w:rPr>
        <w:t xml:space="preserve"> non-uniform interlace structures</w:t>
      </w:r>
      <w:r w:rsidR="00CD3294">
        <w:rPr>
          <w:lang w:val="en-US"/>
        </w:rPr>
        <w:t xml:space="preserve">. </w:t>
      </w:r>
      <w:r>
        <w:rPr>
          <w:lang w:val="en-US"/>
        </w:rPr>
        <w:t xml:space="preserve">    </w:t>
      </w:r>
    </w:p>
    <w:p w14:paraId="59F9A58E" w14:textId="26C33741" w:rsidR="00CD3294" w:rsidRDefault="006D26E0" w:rsidP="00F46841">
      <w:pPr>
        <w:pStyle w:val="Heading2"/>
        <w:rPr>
          <w:lang w:val="en-US"/>
        </w:rPr>
      </w:pPr>
      <w:r>
        <w:rPr>
          <w:lang w:val="en-US"/>
        </w:rPr>
        <w:t>2</w:t>
      </w:r>
      <w:r w:rsidR="00CD3294">
        <w:rPr>
          <w:lang w:val="en-US"/>
        </w:rPr>
        <w:t xml:space="preserve">.1 </w:t>
      </w:r>
      <w:r w:rsidR="00356A13">
        <w:rPr>
          <w:lang w:val="en-US"/>
        </w:rPr>
        <w:t xml:space="preserve">Primary bandwidth for </w:t>
      </w:r>
      <w:r w:rsidR="00CD3294">
        <w:rPr>
          <w:lang w:val="en-US"/>
        </w:rPr>
        <w:t>NR interlace</w:t>
      </w:r>
      <w:r w:rsidR="00356A13">
        <w:rPr>
          <w:lang w:val="en-US"/>
        </w:rPr>
        <w:t xml:space="preserve"> design</w:t>
      </w:r>
      <w:r w:rsidR="00CD3294">
        <w:rPr>
          <w:lang w:val="en-US"/>
        </w:rPr>
        <w:t xml:space="preserve"> </w:t>
      </w:r>
    </w:p>
    <w:p w14:paraId="625B2218" w14:textId="2F0C7412" w:rsidR="00ED7136" w:rsidRDefault="00714740" w:rsidP="005C5D18">
      <w:pPr>
        <w:spacing w:after="120"/>
        <w:jc w:val="both"/>
        <w:rPr>
          <w:lang w:val="en-US"/>
        </w:rPr>
      </w:pPr>
      <w:r>
        <w:rPr>
          <w:lang w:val="en-US"/>
        </w:rPr>
        <w:t>TR 38.889 [2] states</w:t>
      </w:r>
      <w:r w:rsidR="00ED7136" w:rsidRPr="00036D13">
        <w:rPr>
          <w:lang w:val="en-US"/>
        </w:rPr>
        <w:t xml:space="preserve"> that “</w:t>
      </w:r>
      <w:r w:rsidR="00ED7136" w:rsidRPr="320AFB50">
        <w:rPr>
          <w:i/>
          <w:iCs/>
          <w:lang w:val="en-US"/>
        </w:rPr>
        <w:t>At least for band where absence of Wi-Fi cannot be guaranteed (e.g. by regulation), LBT can be performed in units of 20 MHz</w:t>
      </w:r>
      <w:r w:rsidR="00ED7136" w:rsidRPr="00036D13">
        <w:rPr>
          <w:lang w:val="en-US"/>
        </w:rPr>
        <w:t xml:space="preserve">”. This indicates that in the case of wideband operation, frequency domain resources may be allocated with the granularity of 20 MHz. </w:t>
      </w:r>
    </w:p>
    <w:p w14:paraId="6E01367D" w14:textId="43F2303B" w:rsidR="003E1B97" w:rsidRDefault="00ED7136" w:rsidP="005C5D18">
      <w:pPr>
        <w:spacing w:after="120"/>
        <w:jc w:val="both"/>
        <w:rPr>
          <w:lang w:val="en-US"/>
        </w:rPr>
      </w:pPr>
      <w:r>
        <w:rPr>
          <w:lang w:val="en-US"/>
        </w:rPr>
        <w:t>For different PUCCH scenarios, interlace structure designed for 20 MHz sub-band is a natural choice.</w:t>
      </w:r>
      <w:r w:rsidR="003E1B97">
        <w:rPr>
          <w:lang w:val="en-US"/>
        </w:rPr>
        <w:t xml:space="preserve"> In the case of PUCCH, there is no </w:t>
      </w:r>
      <w:r w:rsidR="00BE0C8B">
        <w:rPr>
          <w:lang w:val="en-US"/>
        </w:rPr>
        <w:t>justification</w:t>
      </w:r>
      <w:r w:rsidR="003E1B97">
        <w:rPr>
          <w:lang w:val="en-US"/>
        </w:rPr>
        <w:t xml:space="preserve"> to increase the bandwidth</w:t>
      </w:r>
      <w:r w:rsidR="00DB3B4D">
        <w:rPr>
          <w:lang w:val="en-US"/>
        </w:rPr>
        <w:t xml:space="preserve"> of a PUCCH resource</w:t>
      </w:r>
      <w:r w:rsidR="003E1B97">
        <w:rPr>
          <w:lang w:val="en-US"/>
        </w:rPr>
        <w:t xml:space="preserve"> beyond sub-band size (20 MHz)</w:t>
      </w:r>
      <w:r w:rsidR="00BE0C8B">
        <w:rPr>
          <w:lang w:val="en-US"/>
        </w:rPr>
        <w:t>. For example,</w:t>
      </w:r>
      <w:r w:rsidR="00E374BC">
        <w:rPr>
          <w:lang w:val="en-US"/>
        </w:rPr>
        <w:t xml:space="preserve"> fr</w:t>
      </w:r>
      <w:r w:rsidR="003E1B97">
        <w:rPr>
          <w:lang w:val="en-US"/>
        </w:rPr>
        <w:t xml:space="preserve">om UCI payload point of view </w:t>
      </w:r>
      <w:r w:rsidR="00410DF6">
        <w:rPr>
          <w:lang w:val="en-US"/>
        </w:rPr>
        <w:t xml:space="preserve">the resources of </w:t>
      </w:r>
      <w:r w:rsidR="003E1B97">
        <w:rPr>
          <w:lang w:val="en-US"/>
        </w:rPr>
        <w:t xml:space="preserve">one sub-band </w:t>
      </w:r>
      <w:r w:rsidR="00410DF6">
        <w:rPr>
          <w:lang w:val="en-US"/>
        </w:rPr>
        <w:t xml:space="preserve">interlace </w:t>
      </w:r>
      <w:r w:rsidR="003E1B97">
        <w:rPr>
          <w:lang w:val="en-US"/>
        </w:rPr>
        <w:t xml:space="preserve">is already more than enough. </w:t>
      </w:r>
      <w:r w:rsidR="00410DF6">
        <w:rPr>
          <w:lang w:val="en-US"/>
        </w:rPr>
        <w:t>Additionally</w:t>
      </w:r>
      <w:r w:rsidR="003E1B97" w:rsidRPr="00036D13">
        <w:rPr>
          <w:lang w:val="en-US"/>
        </w:rPr>
        <w:t xml:space="preserve">, interlace structure </w:t>
      </w:r>
      <w:r w:rsidR="003E1B97" w:rsidRPr="00BD3FD0">
        <w:rPr>
          <w:lang w:val="en-US"/>
        </w:rPr>
        <w:t xml:space="preserve">with 20 MHz bandwidth can already fulfill the regulatory rules related </w:t>
      </w:r>
      <w:r w:rsidR="003E1B97">
        <w:rPr>
          <w:lang w:val="en-US"/>
        </w:rPr>
        <w:t xml:space="preserve">to </w:t>
      </w:r>
      <w:r w:rsidR="003E1B97" w:rsidRPr="00BD3FD0">
        <w:rPr>
          <w:lang w:val="en-US"/>
        </w:rPr>
        <w:t>OCB</w:t>
      </w:r>
      <w:r w:rsidR="003E1B97">
        <w:rPr>
          <w:lang w:val="en-US"/>
        </w:rPr>
        <w:t>, and provide sufficient transmission power under constrained PSD</w:t>
      </w:r>
      <w:r w:rsidR="003E1B97" w:rsidRPr="00BD3FD0">
        <w:rPr>
          <w:lang w:val="en-US"/>
        </w:rPr>
        <w:t>.</w:t>
      </w:r>
      <w:r w:rsidR="00E374BC">
        <w:rPr>
          <w:lang w:val="en-US"/>
        </w:rPr>
        <w:t xml:space="preserve"> Furthermore, LBT performed </w:t>
      </w:r>
      <w:r w:rsidR="00BE0C8B">
        <w:rPr>
          <w:lang w:val="en-US"/>
        </w:rPr>
        <w:t>in units of 20 MHz might</w:t>
      </w:r>
      <w:r w:rsidR="00E374BC">
        <w:rPr>
          <w:lang w:val="en-US"/>
        </w:rPr>
        <w:t xml:space="preserve"> complicate the PUCCH operation</w:t>
      </w:r>
      <w:r w:rsidR="00BA58B6">
        <w:rPr>
          <w:lang w:val="en-US"/>
        </w:rPr>
        <w:t xml:space="preserve"> for a PUCCH resource extending over multiple sub-bands</w:t>
      </w:r>
      <w:r w:rsidR="00E374BC">
        <w:rPr>
          <w:lang w:val="en-US"/>
        </w:rPr>
        <w:t>.</w:t>
      </w:r>
    </w:p>
    <w:p w14:paraId="55DD3139" w14:textId="1F4C7DD2" w:rsidR="00B07506" w:rsidRDefault="00BE0C8B" w:rsidP="00720F32">
      <w:pPr>
        <w:jc w:val="both"/>
        <w:rPr>
          <w:lang w:val="en-US"/>
        </w:rPr>
      </w:pPr>
      <w:r>
        <w:rPr>
          <w:lang w:val="en-US"/>
        </w:rPr>
        <w:t xml:space="preserve">It </w:t>
      </w:r>
      <w:r w:rsidR="00714740">
        <w:rPr>
          <w:lang w:val="en-US"/>
        </w:rPr>
        <w:t>is noted in [2]</w:t>
      </w:r>
      <w:r>
        <w:rPr>
          <w:lang w:val="en-US"/>
        </w:rPr>
        <w:t xml:space="preserve"> that “</w:t>
      </w:r>
      <w:r w:rsidRPr="00066565">
        <w:rPr>
          <w:i/>
          <w:lang w:val="en-US"/>
        </w:rPr>
        <w:t>it can be beneficial to have UL channels on a common interlace structure, at least for PUSCH, PUCCH, associated DMRS</w:t>
      </w:r>
      <w:r>
        <w:rPr>
          <w:lang w:val="en-US"/>
        </w:rPr>
        <w:t xml:space="preserve">”. </w:t>
      </w:r>
      <w:r w:rsidR="003E1B97">
        <w:rPr>
          <w:lang w:val="en-US"/>
        </w:rPr>
        <w:t xml:space="preserve">When considering PUSCH with relatively small payload, the requirements </w:t>
      </w:r>
      <w:r w:rsidR="00410DF6">
        <w:rPr>
          <w:lang w:val="en-US"/>
        </w:rPr>
        <w:t xml:space="preserve">for </w:t>
      </w:r>
      <w:r w:rsidR="003E1B97">
        <w:rPr>
          <w:lang w:val="en-US"/>
        </w:rPr>
        <w:t>interlace -based transmission are the same as with PUCCH: 1) to meet OCB requirement and 2) to increase allowed UE Tx power under regulatory PSD limit</w:t>
      </w:r>
      <w:r w:rsidR="00CB6215">
        <w:rPr>
          <w:lang w:val="en-US"/>
        </w:rPr>
        <w:t xml:space="preserve"> with </w:t>
      </w:r>
      <w:r w:rsidR="00410DF6">
        <w:rPr>
          <w:lang w:val="en-US"/>
        </w:rPr>
        <w:t xml:space="preserve">a </w:t>
      </w:r>
      <w:r w:rsidR="00CB6215">
        <w:rPr>
          <w:lang w:val="en-US"/>
        </w:rPr>
        <w:t>reasonable resource usage</w:t>
      </w:r>
      <w:r w:rsidR="003E1B97">
        <w:rPr>
          <w:lang w:val="en-US"/>
        </w:rPr>
        <w:t xml:space="preserve">. Interlace structure </w:t>
      </w:r>
      <w:r>
        <w:rPr>
          <w:lang w:val="en-US"/>
        </w:rPr>
        <w:t>defined on a sub-band (</w:t>
      </w:r>
      <w:r w:rsidR="003E1B97">
        <w:rPr>
          <w:lang w:val="en-US"/>
        </w:rPr>
        <w:t>20 MHz</w:t>
      </w:r>
      <w:r>
        <w:rPr>
          <w:lang w:val="en-US"/>
        </w:rPr>
        <w:t>)</w:t>
      </w:r>
      <w:r w:rsidR="003E1B97">
        <w:rPr>
          <w:lang w:val="en-US"/>
        </w:rPr>
        <w:t xml:space="preserve"> can perfectly meet these requirements.</w:t>
      </w:r>
      <w:r>
        <w:rPr>
          <w:lang w:val="en-US"/>
        </w:rPr>
        <w:t xml:space="preserve"> </w:t>
      </w:r>
      <w:r w:rsidR="00714740">
        <w:rPr>
          <w:lang w:val="en-US"/>
        </w:rPr>
        <w:t>Hence</w:t>
      </w:r>
      <w:r w:rsidR="00410DF6">
        <w:rPr>
          <w:lang w:val="en-US"/>
        </w:rPr>
        <w:t>,</w:t>
      </w:r>
      <w:r w:rsidR="00714740">
        <w:rPr>
          <w:lang w:val="en-US"/>
        </w:rPr>
        <w:t xml:space="preserve"> we see that the </w:t>
      </w:r>
      <w:r w:rsidR="006713E2">
        <w:rPr>
          <w:lang w:val="en-US"/>
        </w:rPr>
        <w:t xml:space="preserve">primary focus on the </w:t>
      </w:r>
      <w:r w:rsidR="00714740">
        <w:rPr>
          <w:lang w:val="en-US"/>
        </w:rPr>
        <w:t>NR interlace design</w:t>
      </w:r>
      <w:r w:rsidR="006713E2">
        <w:rPr>
          <w:lang w:val="en-US"/>
        </w:rPr>
        <w:t xml:space="preserve">ing should be on the design for 20 MHz </w:t>
      </w:r>
      <w:r w:rsidR="00EB20F6">
        <w:rPr>
          <w:lang w:val="en-US"/>
        </w:rPr>
        <w:t>sub-band.</w:t>
      </w:r>
    </w:p>
    <w:p w14:paraId="6D782516" w14:textId="5483AFD0" w:rsidR="00BE0C8B" w:rsidRDefault="00BE0C8B" w:rsidP="00DB3893">
      <w:pPr>
        <w:spacing w:after="240"/>
        <w:jc w:val="both"/>
        <w:rPr>
          <w:i/>
          <w:iCs/>
          <w:lang w:val="en-US"/>
        </w:rPr>
      </w:pPr>
      <w:r w:rsidRPr="57A2373E">
        <w:rPr>
          <w:b/>
          <w:bCs/>
          <w:i/>
          <w:iCs/>
          <w:lang w:val="en-US"/>
        </w:rPr>
        <w:t xml:space="preserve">Proposal </w:t>
      </w:r>
      <w:r w:rsidR="00EB20F6">
        <w:rPr>
          <w:b/>
          <w:bCs/>
          <w:i/>
          <w:iCs/>
          <w:lang w:val="en-US"/>
        </w:rPr>
        <w:t>1</w:t>
      </w:r>
      <w:r w:rsidRPr="57A2373E">
        <w:rPr>
          <w:b/>
          <w:bCs/>
          <w:i/>
          <w:iCs/>
          <w:lang w:val="en-US"/>
        </w:rPr>
        <w:t xml:space="preserve">: </w:t>
      </w:r>
      <w:r w:rsidRPr="57A2373E">
        <w:rPr>
          <w:i/>
          <w:iCs/>
          <w:lang w:val="en-US"/>
        </w:rPr>
        <w:t xml:space="preserve">NR interlace structure is </w:t>
      </w:r>
      <w:r w:rsidR="00EB20F6">
        <w:rPr>
          <w:i/>
          <w:iCs/>
          <w:lang w:val="en-US"/>
        </w:rPr>
        <w:t xml:space="preserve">primarily </w:t>
      </w:r>
      <w:r w:rsidRPr="57A2373E">
        <w:rPr>
          <w:i/>
          <w:iCs/>
          <w:lang w:val="en-US"/>
        </w:rPr>
        <w:t>designed for 20 MHz sub-band.</w:t>
      </w:r>
    </w:p>
    <w:p w14:paraId="5EE9E7D8" w14:textId="05B2048F" w:rsidR="00CD3294" w:rsidRDefault="006D26E0" w:rsidP="00F46841">
      <w:pPr>
        <w:pStyle w:val="Heading2"/>
        <w:rPr>
          <w:lang w:val="en-US" w:eastAsia="ko-KR"/>
        </w:rPr>
      </w:pPr>
      <w:r>
        <w:rPr>
          <w:lang w:val="en-US" w:eastAsia="ko-KR"/>
        </w:rPr>
        <w:t>2</w:t>
      </w:r>
      <w:r w:rsidR="00CD3294">
        <w:rPr>
          <w:lang w:val="en-US" w:eastAsia="ko-KR"/>
        </w:rPr>
        <w:t xml:space="preserve">.2 </w:t>
      </w:r>
      <w:r w:rsidR="00CD3294" w:rsidRPr="00CD3294">
        <w:rPr>
          <w:lang w:val="en-US" w:eastAsia="ko-KR"/>
        </w:rPr>
        <w:t>Inter</w:t>
      </w:r>
      <w:r w:rsidR="00CD3294">
        <w:rPr>
          <w:lang w:val="en-US" w:eastAsia="ko-KR"/>
        </w:rPr>
        <w:t>lace design for 20 MHz sub-band</w:t>
      </w:r>
    </w:p>
    <w:p w14:paraId="66B59DEB" w14:textId="1AEE805B" w:rsidR="00ED7136" w:rsidRPr="006D26E0" w:rsidRDefault="00ED7136" w:rsidP="006D26E0">
      <w:pPr>
        <w:pStyle w:val="LGTdoc"/>
        <w:spacing w:afterLines="0" w:line="240" w:lineRule="auto"/>
        <w:rPr>
          <w:rFonts w:eastAsia="SimSun"/>
          <w:sz w:val="20"/>
          <w:szCs w:val="20"/>
          <w:lang w:eastAsia="zh-CN"/>
        </w:rPr>
      </w:pPr>
      <w:r>
        <w:rPr>
          <w:rFonts w:eastAsia="SimSun"/>
          <w:sz w:val="20"/>
          <w:szCs w:val="20"/>
          <w:lang w:eastAsia="zh-CN"/>
        </w:rPr>
        <w:t>When the subcarrier spacing increases, the number of PRBs per given frequency band decreases. For example, with 60 kHz SCS, the number of PRBs available per 20 MHz sub-band is around 24. In this scenario, it is not possible to have interlace design fulfilling the OCB rule, and providing at the same time sufficient multiplexing capacity with a design based on cluster size of 1 PRB.</w:t>
      </w:r>
      <w:r w:rsidR="00492A77">
        <w:rPr>
          <w:rFonts w:eastAsia="SimSun"/>
          <w:sz w:val="20"/>
          <w:szCs w:val="20"/>
          <w:lang w:eastAsia="zh-CN"/>
        </w:rPr>
        <w:t xml:space="preserve"> </w:t>
      </w:r>
      <w:r>
        <w:rPr>
          <w:rFonts w:eastAsia="SimSun"/>
          <w:sz w:val="20"/>
          <w:szCs w:val="20"/>
          <w:lang w:eastAsia="zh-CN"/>
        </w:rPr>
        <w:t xml:space="preserve">Hence, in these cases, interlace design must be based on usage of partial PRBs. Otherwise, either Tx power and/or multiplexing capacity is </w:t>
      </w:r>
      <w:r w:rsidR="00DE1B85">
        <w:rPr>
          <w:rFonts w:eastAsia="SimSun"/>
          <w:sz w:val="20"/>
          <w:szCs w:val="20"/>
          <w:lang w:eastAsia="zh-CN"/>
        </w:rPr>
        <w:t>in</w:t>
      </w:r>
      <w:r>
        <w:rPr>
          <w:rFonts w:eastAsia="SimSun"/>
          <w:sz w:val="20"/>
          <w:szCs w:val="20"/>
          <w:lang w:eastAsia="zh-CN"/>
        </w:rPr>
        <w:t xml:space="preserve">sufficient. </w:t>
      </w:r>
    </w:p>
    <w:p w14:paraId="00241B26" w14:textId="4ABEEC6A" w:rsidR="00ED7136" w:rsidRPr="006D26E0" w:rsidRDefault="00ED7136" w:rsidP="006D26E0">
      <w:pPr>
        <w:jc w:val="both"/>
        <w:rPr>
          <w:i/>
          <w:iCs/>
          <w:lang w:val="en-US"/>
        </w:rPr>
      </w:pPr>
      <w:r w:rsidRPr="00FD57D9">
        <w:rPr>
          <w:b/>
          <w:bCs/>
          <w:i/>
          <w:iCs/>
          <w:lang w:val="en-US"/>
        </w:rPr>
        <w:t xml:space="preserve">Proposal </w:t>
      </w:r>
      <w:r w:rsidR="006D26E0">
        <w:rPr>
          <w:b/>
          <w:bCs/>
          <w:i/>
          <w:iCs/>
          <w:lang w:val="en-US"/>
        </w:rPr>
        <w:t>2</w:t>
      </w:r>
      <w:r w:rsidRPr="00FD57D9">
        <w:rPr>
          <w:b/>
          <w:bCs/>
          <w:i/>
          <w:iCs/>
          <w:lang w:val="en-US"/>
        </w:rPr>
        <w:t xml:space="preserve">: </w:t>
      </w:r>
      <w:r>
        <w:rPr>
          <w:i/>
          <w:iCs/>
          <w:lang w:val="en-US"/>
        </w:rPr>
        <w:t>For 60 kHz subcarrier spacing, s</w:t>
      </w:r>
      <w:r w:rsidRPr="00FD57D9">
        <w:rPr>
          <w:i/>
          <w:iCs/>
          <w:lang w:val="en-US"/>
        </w:rPr>
        <w:t xml:space="preserve">upport interlace structure where </w:t>
      </w:r>
      <w:r w:rsidR="00CA1852">
        <w:rPr>
          <w:i/>
          <w:iCs/>
          <w:lang w:val="en-US"/>
        </w:rPr>
        <w:t xml:space="preserve">the </w:t>
      </w:r>
      <w:r w:rsidRPr="00FD57D9">
        <w:rPr>
          <w:i/>
          <w:iCs/>
          <w:lang w:val="en-US"/>
        </w:rPr>
        <w:t>cluster size is a fraction of PRB.</w:t>
      </w:r>
    </w:p>
    <w:p w14:paraId="40FB146A" w14:textId="6578EF7B" w:rsidR="00043EDB" w:rsidRDefault="00043EDB" w:rsidP="00043EDB">
      <w:pPr>
        <w:pStyle w:val="LGTdoc"/>
        <w:spacing w:afterLines="0" w:after="120" w:line="240" w:lineRule="auto"/>
        <w:rPr>
          <w:rFonts w:eastAsia="SimSun"/>
          <w:sz w:val="20"/>
          <w:szCs w:val="20"/>
          <w:lang w:eastAsia="zh-CN"/>
        </w:rPr>
      </w:pPr>
      <w:r>
        <w:rPr>
          <w:rFonts w:eastAsia="SimSun"/>
          <w:sz w:val="20"/>
          <w:szCs w:val="20"/>
          <w:lang w:eastAsia="zh-CN"/>
        </w:rPr>
        <w:t>When analysing the PRB-based interlace design</w:t>
      </w:r>
      <w:r w:rsidR="00A65D69">
        <w:rPr>
          <w:rFonts w:eastAsia="SimSun"/>
          <w:sz w:val="20"/>
          <w:szCs w:val="20"/>
          <w:lang w:eastAsia="zh-CN"/>
        </w:rPr>
        <w:t xml:space="preserve"> candidate</w:t>
      </w:r>
      <w:r>
        <w:rPr>
          <w:rFonts w:eastAsia="SimSun"/>
          <w:sz w:val="20"/>
          <w:szCs w:val="20"/>
          <w:lang w:eastAsia="zh-CN"/>
        </w:rPr>
        <w:t>s captured in [2]</w:t>
      </w:r>
      <w:r w:rsidR="00A65D69">
        <w:rPr>
          <w:rFonts w:eastAsia="SimSun"/>
          <w:sz w:val="20"/>
          <w:szCs w:val="20"/>
          <w:lang w:eastAsia="zh-CN"/>
        </w:rPr>
        <w:t>, as shown in Table 1</w:t>
      </w:r>
      <w:r>
        <w:rPr>
          <w:rFonts w:eastAsia="SimSun"/>
          <w:sz w:val="20"/>
          <w:szCs w:val="20"/>
          <w:lang w:eastAsia="zh-CN"/>
        </w:rPr>
        <w:t xml:space="preserve">, </w:t>
      </w:r>
      <w:r w:rsidR="00CF5F57">
        <w:rPr>
          <w:rFonts w:eastAsia="SimSun"/>
          <w:sz w:val="20"/>
          <w:szCs w:val="20"/>
          <w:lang w:eastAsia="zh-CN"/>
        </w:rPr>
        <w:t>it</w:t>
      </w:r>
      <w:r>
        <w:rPr>
          <w:rFonts w:eastAsia="SimSun"/>
          <w:sz w:val="20"/>
          <w:szCs w:val="20"/>
          <w:lang w:eastAsia="zh-CN"/>
        </w:rPr>
        <w:t xml:space="preserve"> can</w:t>
      </w:r>
      <w:r w:rsidR="00CF5F57">
        <w:rPr>
          <w:rFonts w:eastAsia="SimSun"/>
          <w:sz w:val="20"/>
          <w:szCs w:val="20"/>
          <w:lang w:eastAsia="zh-CN"/>
        </w:rPr>
        <w:t xml:space="preserve"> be</w:t>
      </w:r>
      <w:r>
        <w:rPr>
          <w:rFonts w:eastAsia="SimSun"/>
          <w:sz w:val="20"/>
          <w:szCs w:val="20"/>
          <w:lang w:eastAsia="zh-CN"/>
        </w:rPr>
        <w:t xml:space="preserve"> noted there are many options that does not meet the OCB rule</w:t>
      </w:r>
      <w:r w:rsidR="00CF5F57">
        <w:rPr>
          <w:rFonts w:eastAsia="SimSun"/>
          <w:sz w:val="20"/>
          <w:szCs w:val="20"/>
          <w:lang w:eastAsia="zh-CN"/>
        </w:rPr>
        <w:t xml:space="preserve"> (</w:t>
      </w:r>
      <w:r w:rsidR="00C2335F">
        <w:rPr>
          <w:rFonts w:eastAsia="SimSun"/>
          <w:sz w:val="20"/>
          <w:szCs w:val="20"/>
          <w:lang w:eastAsia="zh-CN"/>
        </w:rPr>
        <w:t xml:space="preserve">noted in </w:t>
      </w:r>
      <w:r w:rsidR="00A65D69">
        <w:rPr>
          <w:rFonts w:eastAsia="SimSun"/>
          <w:sz w:val="20"/>
          <w:szCs w:val="20"/>
          <w:lang w:eastAsia="zh-CN"/>
        </w:rPr>
        <w:t>T</w:t>
      </w:r>
      <w:r w:rsidR="00CF5F57">
        <w:rPr>
          <w:rFonts w:eastAsia="SimSun"/>
          <w:sz w:val="20"/>
          <w:szCs w:val="20"/>
          <w:lang w:eastAsia="zh-CN"/>
        </w:rPr>
        <w:t>able</w:t>
      </w:r>
      <w:r w:rsidR="00A65D69">
        <w:rPr>
          <w:rFonts w:eastAsia="SimSun"/>
          <w:sz w:val="20"/>
          <w:szCs w:val="20"/>
          <w:lang w:eastAsia="zh-CN"/>
        </w:rPr>
        <w:t xml:space="preserve"> 1</w:t>
      </w:r>
      <w:r w:rsidR="00C2335F">
        <w:rPr>
          <w:rFonts w:eastAsia="SimSun"/>
          <w:sz w:val="20"/>
          <w:szCs w:val="20"/>
          <w:lang w:eastAsia="zh-CN"/>
        </w:rPr>
        <w:t xml:space="preserve"> as</w:t>
      </w:r>
      <w:r w:rsidR="00E1114B">
        <w:rPr>
          <w:rFonts w:eastAsia="SimSun"/>
          <w:sz w:val="20"/>
          <w:szCs w:val="20"/>
          <w:lang w:eastAsia="zh-CN"/>
        </w:rPr>
        <w:t xml:space="preserve"> </w:t>
      </w:r>
      <w:r w:rsidR="00E1114B" w:rsidRPr="00C2335F">
        <w:rPr>
          <w:color w:val="FFFFFF" w:themeColor="background1"/>
          <w:highlight w:val="red"/>
        </w:rPr>
        <w:t>Fai</w:t>
      </w:r>
      <w:r w:rsidR="00C2335F" w:rsidRPr="00DB3893">
        <w:rPr>
          <w:color w:val="FFFFFF" w:themeColor="background1"/>
          <w:highlight w:val="red"/>
        </w:rPr>
        <w:t>l</w:t>
      </w:r>
      <w:r w:rsidR="00CF5F57">
        <w:rPr>
          <w:rFonts w:eastAsia="SimSun"/>
          <w:sz w:val="20"/>
          <w:szCs w:val="20"/>
          <w:lang w:eastAsia="zh-CN"/>
        </w:rPr>
        <w:t>)</w:t>
      </w:r>
      <w:r>
        <w:rPr>
          <w:rFonts w:eastAsia="SimSun"/>
          <w:sz w:val="20"/>
          <w:szCs w:val="20"/>
          <w:lang w:eastAsia="zh-CN"/>
        </w:rPr>
        <w:t xml:space="preserve">. On the other hand, there </w:t>
      </w:r>
      <w:r w:rsidR="00342591">
        <w:rPr>
          <w:rFonts w:eastAsia="SimSun"/>
          <w:sz w:val="20"/>
          <w:szCs w:val="20"/>
          <w:lang w:eastAsia="zh-CN"/>
        </w:rPr>
        <w:t>are</w:t>
      </w:r>
      <w:r>
        <w:rPr>
          <w:rFonts w:eastAsia="SimSun"/>
          <w:sz w:val="20"/>
          <w:szCs w:val="20"/>
          <w:lang w:eastAsia="zh-CN"/>
        </w:rPr>
        <w:t xml:space="preserve"> considerable difference</w:t>
      </w:r>
      <w:r w:rsidR="00342591">
        <w:rPr>
          <w:rFonts w:eastAsia="SimSun"/>
          <w:sz w:val="20"/>
          <w:szCs w:val="20"/>
          <w:lang w:eastAsia="zh-CN"/>
        </w:rPr>
        <w:t>s</w:t>
      </w:r>
      <w:r>
        <w:rPr>
          <w:rFonts w:eastAsia="SimSun"/>
          <w:sz w:val="20"/>
          <w:szCs w:val="20"/>
          <w:lang w:eastAsia="zh-CN"/>
        </w:rPr>
        <w:t xml:space="preserve"> in multiplexing capacity among those design option</w:t>
      </w:r>
      <w:r w:rsidR="00BE5B03">
        <w:rPr>
          <w:rFonts w:eastAsia="SimSun"/>
          <w:sz w:val="20"/>
          <w:szCs w:val="20"/>
          <w:lang w:eastAsia="zh-CN"/>
        </w:rPr>
        <w:t>s</w:t>
      </w:r>
      <w:r>
        <w:rPr>
          <w:rFonts w:eastAsia="SimSun"/>
          <w:sz w:val="20"/>
          <w:szCs w:val="20"/>
          <w:lang w:eastAsia="zh-CN"/>
        </w:rPr>
        <w:t xml:space="preserve"> meeting the OCB rule. For example, there is only one PRB-based interlace design for 60 kHz SCS</w:t>
      </w:r>
      <w:r w:rsidR="00410DF6">
        <w:rPr>
          <w:rFonts w:eastAsia="SimSun"/>
          <w:sz w:val="20"/>
          <w:szCs w:val="20"/>
          <w:lang w:eastAsia="zh-CN"/>
        </w:rPr>
        <w:t xml:space="preserve"> that</w:t>
      </w:r>
      <w:r>
        <w:rPr>
          <w:rFonts w:eastAsia="SimSun"/>
          <w:sz w:val="20"/>
          <w:szCs w:val="20"/>
          <w:lang w:eastAsia="zh-CN"/>
        </w:rPr>
        <w:t xml:space="preserve"> meets the OCB rule. However, this option supports only two interlaces </w:t>
      </w:r>
      <w:r>
        <w:rPr>
          <w:rFonts w:eastAsia="SimSun"/>
          <w:sz w:val="20"/>
          <w:szCs w:val="20"/>
          <w:lang w:eastAsia="zh-CN"/>
        </w:rPr>
        <w:lastRenderedPageBreak/>
        <w:t>(M=2)</w:t>
      </w:r>
      <w:r w:rsidR="004F32FF">
        <w:rPr>
          <w:rFonts w:eastAsia="SimSun"/>
          <w:sz w:val="20"/>
          <w:szCs w:val="20"/>
          <w:lang w:eastAsia="zh-CN"/>
        </w:rPr>
        <w:t>, hence, providing only small benefit over a simple Rel-15 contiguous allocation</w:t>
      </w:r>
      <w:r>
        <w:rPr>
          <w:rFonts w:eastAsia="SimSun"/>
          <w:sz w:val="20"/>
          <w:szCs w:val="20"/>
          <w:lang w:eastAsia="zh-CN"/>
        </w:rPr>
        <w:t xml:space="preserve">. This emphasizes the need for sub-PRB interlace design with 60 kHz SCS. </w:t>
      </w:r>
    </w:p>
    <w:p w14:paraId="43B61FF4" w14:textId="204D2E68" w:rsidR="00BE5B03" w:rsidRPr="00DB3893" w:rsidRDefault="00BE5B03" w:rsidP="00BE5B03">
      <w:pPr>
        <w:pStyle w:val="paragraph"/>
        <w:jc w:val="both"/>
        <w:textAlignment w:val="baseline"/>
        <w:rPr>
          <w:sz w:val="22"/>
          <w:lang w:val="en-US"/>
        </w:rPr>
      </w:pPr>
      <w:r w:rsidRPr="00DB3893">
        <w:rPr>
          <w:rStyle w:val="normaltextrun1"/>
          <w:b/>
          <w:bCs/>
          <w:i/>
          <w:iCs/>
          <w:sz w:val="20"/>
          <w:szCs w:val="22"/>
          <w:lang w:val="en-US"/>
        </w:rPr>
        <w:t xml:space="preserve">Proposal 3: </w:t>
      </w:r>
      <w:r w:rsidRPr="00DB3893">
        <w:rPr>
          <w:rStyle w:val="normaltextrun1"/>
          <w:i/>
          <w:iCs/>
          <w:sz w:val="20"/>
          <w:szCs w:val="22"/>
          <w:lang w:val="en-US"/>
        </w:rPr>
        <w:t>Interlace structures defined for 20 MHz need to meet</w:t>
      </w:r>
      <w:r w:rsidR="00AF77B7" w:rsidRPr="00DB3893">
        <w:rPr>
          <w:rStyle w:val="normaltextrun1"/>
          <w:i/>
          <w:iCs/>
          <w:sz w:val="20"/>
          <w:szCs w:val="22"/>
          <w:lang w:val="en-US"/>
        </w:rPr>
        <w:t xml:space="preserve"> the</w:t>
      </w:r>
      <w:r w:rsidRPr="00DB3893">
        <w:rPr>
          <w:rStyle w:val="normaltextrun1"/>
          <w:i/>
          <w:iCs/>
          <w:sz w:val="20"/>
          <w:szCs w:val="22"/>
          <w:lang w:val="en-US"/>
        </w:rPr>
        <w:t xml:space="preserve"> OCB rule.</w:t>
      </w:r>
      <w:r w:rsidRPr="00DB3893">
        <w:rPr>
          <w:rStyle w:val="eop"/>
          <w:sz w:val="20"/>
          <w:szCs w:val="22"/>
          <w:lang w:val="en-US"/>
        </w:rPr>
        <w:t> </w:t>
      </w:r>
    </w:p>
    <w:p w14:paraId="3812C902" w14:textId="3AE4ECF6" w:rsidR="00BE5B03" w:rsidRDefault="00BE5B03" w:rsidP="00043EDB">
      <w:pPr>
        <w:pStyle w:val="LGTdoc"/>
        <w:spacing w:afterLines="0" w:after="120" w:line="240" w:lineRule="auto"/>
        <w:rPr>
          <w:rFonts w:eastAsia="SimSun"/>
          <w:sz w:val="20"/>
          <w:szCs w:val="20"/>
          <w:lang w:val="en-US" w:eastAsia="zh-CN"/>
        </w:rPr>
      </w:pPr>
    </w:p>
    <w:p w14:paraId="7B636531" w14:textId="425601F0" w:rsidR="00A65D69" w:rsidRPr="00DB3893" w:rsidRDefault="00A65D69" w:rsidP="00DB3893">
      <w:pPr>
        <w:pStyle w:val="Caption"/>
        <w:keepNext/>
        <w:spacing w:before="0"/>
        <w:jc w:val="center"/>
      </w:pPr>
      <w:r>
        <w:t xml:space="preserve">Table 1. Comparison of </w:t>
      </w:r>
      <w:r>
        <w:rPr>
          <w:lang w:eastAsia="zh-CN"/>
        </w:rPr>
        <w:t>PRB-based interlace design candidates</w:t>
      </w:r>
    </w:p>
    <w:tbl>
      <w:tblPr>
        <w:tblStyle w:val="TableGrid"/>
        <w:tblW w:w="0" w:type="auto"/>
        <w:jc w:val="center"/>
        <w:tblLook w:val="04A0" w:firstRow="1" w:lastRow="0" w:firstColumn="1" w:lastColumn="0" w:noHBand="0" w:noVBand="1"/>
      </w:tblPr>
      <w:tblGrid>
        <w:gridCol w:w="2605"/>
        <w:gridCol w:w="1530"/>
        <w:gridCol w:w="1481"/>
        <w:gridCol w:w="1481"/>
      </w:tblGrid>
      <w:tr w:rsidR="00043EDB" w:rsidRPr="004F4929" w14:paraId="3D599F1A" w14:textId="77777777" w:rsidTr="005C13BC">
        <w:trPr>
          <w:jc w:val="center"/>
        </w:trPr>
        <w:tc>
          <w:tcPr>
            <w:tcW w:w="2605" w:type="dxa"/>
          </w:tcPr>
          <w:p w14:paraId="7B4AF45B" w14:textId="77777777" w:rsidR="00043EDB" w:rsidRPr="004F4929" w:rsidRDefault="00043EDB" w:rsidP="005C13BC">
            <w:pPr>
              <w:pStyle w:val="TAH"/>
            </w:pPr>
            <w:r w:rsidRPr="004F4929">
              <w:t>SCS</w:t>
            </w:r>
          </w:p>
        </w:tc>
        <w:tc>
          <w:tcPr>
            <w:tcW w:w="1530" w:type="dxa"/>
          </w:tcPr>
          <w:p w14:paraId="058D3CB3" w14:textId="77777777" w:rsidR="00043EDB" w:rsidRPr="004F4929" w:rsidRDefault="00043EDB" w:rsidP="005C13BC">
            <w:pPr>
              <w:pStyle w:val="TAH"/>
            </w:pPr>
            <w:r w:rsidRPr="004F4929">
              <w:t>M</w:t>
            </w:r>
          </w:p>
        </w:tc>
        <w:tc>
          <w:tcPr>
            <w:tcW w:w="1481" w:type="dxa"/>
          </w:tcPr>
          <w:p w14:paraId="165E5966" w14:textId="77777777" w:rsidR="00043EDB" w:rsidRPr="004F4929" w:rsidRDefault="00043EDB" w:rsidP="005C13BC">
            <w:pPr>
              <w:pStyle w:val="TAH"/>
            </w:pPr>
            <w:r w:rsidRPr="004F4929">
              <w:t>N</w:t>
            </w:r>
          </w:p>
        </w:tc>
        <w:tc>
          <w:tcPr>
            <w:tcW w:w="1481" w:type="dxa"/>
          </w:tcPr>
          <w:p w14:paraId="3C9864A3" w14:textId="77777777" w:rsidR="00043EDB" w:rsidRPr="004F4929" w:rsidRDefault="00043EDB" w:rsidP="005C13BC">
            <w:pPr>
              <w:pStyle w:val="TAH"/>
            </w:pPr>
            <w:r>
              <w:t>OCB rule</w:t>
            </w:r>
          </w:p>
        </w:tc>
      </w:tr>
      <w:tr w:rsidR="00043EDB" w14:paraId="2E44E5EA" w14:textId="77777777" w:rsidTr="005C13BC">
        <w:trPr>
          <w:jc w:val="center"/>
        </w:trPr>
        <w:tc>
          <w:tcPr>
            <w:tcW w:w="2605" w:type="dxa"/>
            <w:vMerge w:val="restart"/>
          </w:tcPr>
          <w:p w14:paraId="323972C6" w14:textId="77777777" w:rsidR="00043EDB" w:rsidRDefault="00043EDB" w:rsidP="005C13BC">
            <w:pPr>
              <w:pStyle w:val="TAL"/>
            </w:pPr>
            <w:r>
              <w:t>15 kHz</w:t>
            </w:r>
          </w:p>
        </w:tc>
        <w:tc>
          <w:tcPr>
            <w:tcW w:w="1530" w:type="dxa"/>
          </w:tcPr>
          <w:p w14:paraId="60F4F6F6" w14:textId="77777777" w:rsidR="00043EDB" w:rsidRDefault="00043EDB" w:rsidP="005C13BC">
            <w:pPr>
              <w:pStyle w:val="TAL"/>
            </w:pPr>
            <w:r>
              <w:t>12</w:t>
            </w:r>
          </w:p>
        </w:tc>
        <w:tc>
          <w:tcPr>
            <w:tcW w:w="1481" w:type="dxa"/>
          </w:tcPr>
          <w:p w14:paraId="30B31DD3" w14:textId="77777777" w:rsidR="00043EDB" w:rsidRDefault="00043EDB" w:rsidP="005C13BC">
            <w:pPr>
              <w:pStyle w:val="TAL"/>
            </w:pPr>
            <w:r>
              <w:t>8 or 9</w:t>
            </w:r>
          </w:p>
        </w:tc>
        <w:tc>
          <w:tcPr>
            <w:tcW w:w="1481" w:type="dxa"/>
          </w:tcPr>
          <w:p w14:paraId="628BF50D" w14:textId="77777777" w:rsidR="00043EDB" w:rsidRPr="00902E5C" w:rsidRDefault="00043EDB" w:rsidP="005C13BC">
            <w:pPr>
              <w:pStyle w:val="TAL"/>
              <w:jc w:val="center"/>
              <w:rPr>
                <w:color w:val="FFFFFF" w:themeColor="background1"/>
              </w:rPr>
            </w:pPr>
            <w:r w:rsidRPr="00902E5C">
              <w:rPr>
                <w:color w:val="FFFFFF" w:themeColor="background1"/>
                <w:highlight w:val="red"/>
              </w:rPr>
              <w:t>Fail</w:t>
            </w:r>
          </w:p>
        </w:tc>
      </w:tr>
      <w:tr w:rsidR="00043EDB" w14:paraId="6BB6F3E8" w14:textId="77777777" w:rsidTr="005C13BC">
        <w:trPr>
          <w:jc w:val="center"/>
        </w:trPr>
        <w:tc>
          <w:tcPr>
            <w:tcW w:w="2605" w:type="dxa"/>
            <w:vMerge/>
          </w:tcPr>
          <w:p w14:paraId="243514F5" w14:textId="77777777" w:rsidR="00043EDB" w:rsidRDefault="00043EDB" w:rsidP="005C13BC">
            <w:pPr>
              <w:pStyle w:val="TAL"/>
            </w:pPr>
          </w:p>
        </w:tc>
        <w:tc>
          <w:tcPr>
            <w:tcW w:w="1530" w:type="dxa"/>
          </w:tcPr>
          <w:p w14:paraId="2371B167" w14:textId="77777777" w:rsidR="00043EDB" w:rsidRPr="001B07C7" w:rsidRDefault="00043EDB" w:rsidP="005C13BC">
            <w:pPr>
              <w:pStyle w:val="TAL"/>
            </w:pPr>
            <w:r w:rsidRPr="00DB3893">
              <w:rPr>
                <w:highlight w:val="cyan"/>
              </w:rPr>
              <w:t>10</w:t>
            </w:r>
          </w:p>
        </w:tc>
        <w:tc>
          <w:tcPr>
            <w:tcW w:w="1481" w:type="dxa"/>
          </w:tcPr>
          <w:p w14:paraId="5BAF914F" w14:textId="77777777" w:rsidR="00043EDB" w:rsidRPr="001B07C7" w:rsidRDefault="00043EDB" w:rsidP="005C13BC">
            <w:pPr>
              <w:pStyle w:val="TAL"/>
            </w:pPr>
            <w:r w:rsidRPr="00DB3893">
              <w:rPr>
                <w:highlight w:val="cyan"/>
              </w:rPr>
              <w:t>10</w:t>
            </w:r>
            <w:r w:rsidRPr="00DB3893">
              <w:t xml:space="preserve"> </w:t>
            </w:r>
            <w:r w:rsidRPr="001B07C7">
              <w:t>or 11</w:t>
            </w:r>
          </w:p>
        </w:tc>
        <w:tc>
          <w:tcPr>
            <w:tcW w:w="1481" w:type="dxa"/>
          </w:tcPr>
          <w:p w14:paraId="79667C2E" w14:textId="77777777" w:rsidR="00043EDB" w:rsidRPr="00902E5C" w:rsidRDefault="00043EDB" w:rsidP="005C13BC">
            <w:pPr>
              <w:pStyle w:val="TAL"/>
              <w:jc w:val="center"/>
            </w:pPr>
            <w:r w:rsidRPr="00883A52">
              <w:rPr>
                <w:highlight w:val="green"/>
                <w:lang w:eastAsia="x-none"/>
              </w:rPr>
              <w:t>Pass</w:t>
            </w:r>
          </w:p>
        </w:tc>
      </w:tr>
      <w:tr w:rsidR="00043EDB" w14:paraId="71987177" w14:textId="77777777" w:rsidTr="005C13BC">
        <w:trPr>
          <w:jc w:val="center"/>
        </w:trPr>
        <w:tc>
          <w:tcPr>
            <w:tcW w:w="2605" w:type="dxa"/>
            <w:vMerge/>
          </w:tcPr>
          <w:p w14:paraId="64B80D94" w14:textId="77777777" w:rsidR="00043EDB" w:rsidRDefault="00043EDB" w:rsidP="005C13BC">
            <w:pPr>
              <w:pStyle w:val="TAL"/>
            </w:pPr>
          </w:p>
        </w:tc>
        <w:tc>
          <w:tcPr>
            <w:tcW w:w="1530" w:type="dxa"/>
          </w:tcPr>
          <w:p w14:paraId="03EDE22D" w14:textId="77777777" w:rsidR="00043EDB" w:rsidRDefault="00043EDB" w:rsidP="005C13BC">
            <w:pPr>
              <w:pStyle w:val="TAL"/>
            </w:pPr>
            <w:r>
              <w:t>8</w:t>
            </w:r>
          </w:p>
        </w:tc>
        <w:tc>
          <w:tcPr>
            <w:tcW w:w="1481" w:type="dxa"/>
          </w:tcPr>
          <w:p w14:paraId="580A920B" w14:textId="77777777" w:rsidR="00043EDB" w:rsidRDefault="00043EDB" w:rsidP="005C13BC">
            <w:pPr>
              <w:pStyle w:val="TAL"/>
            </w:pPr>
            <w:r>
              <w:t>13 or 14</w:t>
            </w:r>
          </w:p>
        </w:tc>
        <w:tc>
          <w:tcPr>
            <w:tcW w:w="1481" w:type="dxa"/>
          </w:tcPr>
          <w:p w14:paraId="28918498" w14:textId="77777777" w:rsidR="00043EDB" w:rsidRPr="00902E5C" w:rsidRDefault="00043EDB" w:rsidP="005C13BC">
            <w:pPr>
              <w:pStyle w:val="TAL"/>
              <w:jc w:val="center"/>
            </w:pPr>
            <w:r w:rsidRPr="00902E5C">
              <w:rPr>
                <w:highlight w:val="green"/>
                <w:lang w:eastAsia="x-none"/>
              </w:rPr>
              <w:t>Pass</w:t>
            </w:r>
          </w:p>
        </w:tc>
      </w:tr>
      <w:tr w:rsidR="00043EDB" w14:paraId="63FC52C1" w14:textId="77777777" w:rsidTr="005C13BC">
        <w:trPr>
          <w:jc w:val="center"/>
        </w:trPr>
        <w:tc>
          <w:tcPr>
            <w:tcW w:w="2605" w:type="dxa"/>
            <w:vMerge w:val="restart"/>
          </w:tcPr>
          <w:p w14:paraId="0045CF8E" w14:textId="77777777" w:rsidR="00043EDB" w:rsidRDefault="00043EDB" w:rsidP="005C13BC">
            <w:pPr>
              <w:pStyle w:val="TAL"/>
            </w:pPr>
            <w:r>
              <w:t>30 kHz</w:t>
            </w:r>
          </w:p>
        </w:tc>
        <w:tc>
          <w:tcPr>
            <w:tcW w:w="1530" w:type="dxa"/>
          </w:tcPr>
          <w:p w14:paraId="11382EAA" w14:textId="77777777" w:rsidR="00043EDB" w:rsidRDefault="00043EDB" w:rsidP="005C13BC">
            <w:pPr>
              <w:pStyle w:val="TAL"/>
            </w:pPr>
            <w:r>
              <w:t>6</w:t>
            </w:r>
          </w:p>
        </w:tc>
        <w:tc>
          <w:tcPr>
            <w:tcW w:w="1481" w:type="dxa"/>
          </w:tcPr>
          <w:p w14:paraId="3362EC74" w14:textId="77777777" w:rsidR="00043EDB" w:rsidRDefault="00043EDB" w:rsidP="005C13BC">
            <w:pPr>
              <w:pStyle w:val="TAL"/>
            </w:pPr>
            <w:r>
              <w:t>8 or 9</w:t>
            </w:r>
          </w:p>
        </w:tc>
        <w:tc>
          <w:tcPr>
            <w:tcW w:w="1481" w:type="dxa"/>
          </w:tcPr>
          <w:p w14:paraId="7515E4ED" w14:textId="77777777" w:rsidR="00043EDB" w:rsidRDefault="00043EDB" w:rsidP="005C13BC">
            <w:pPr>
              <w:pStyle w:val="TAL"/>
              <w:jc w:val="center"/>
            </w:pPr>
            <w:r w:rsidRPr="00902E5C">
              <w:rPr>
                <w:color w:val="FFFFFF" w:themeColor="background1"/>
                <w:highlight w:val="red"/>
              </w:rPr>
              <w:t>Fail</w:t>
            </w:r>
          </w:p>
        </w:tc>
      </w:tr>
      <w:tr w:rsidR="00043EDB" w14:paraId="6939C094" w14:textId="77777777" w:rsidTr="005C13BC">
        <w:trPr>
          <w:jc w:val="center"/>
        </w:trPr>
        <w:tc>
          <w:tcPr>
            <w:tcW w:w="2605" w:type="dxa"/>
            <w:vMerge/>
          </w:tcPr>
          <w:p w14:paraId="61FF9D4A" w14:textId="77777777" w:rsidR="00043EDB" w:rsidRDefault="00043EDB" w:rsidP="005C13BC">
            <w:pPr>
              <w:pStyle w:val="TAL"/>
            </w:pPr>
          </w:p>
        </w:tc>
        <w:tc>
          <w:tcPr>
            <w:tcW w:w="1530" w:type="dxa"/>
          </w:tcPr>
          <w:p w14:paraId="2641FE4B" w14:textId="77777777" w:rsidR="00043EDB" w:rsidRPr="001B07C7" w:rsidRDefault="00043EDB" w:rsidP="005C13BC">
            <w:pPr>
              <w:pStyle w:val="TAL"/>
            </w:pPr>
            <w:r w:rsidRPr="00DB3893">
              <w:rPr>
                <w:highlight w:val="cyan"/>
              </w:rPr>
              <w:t>5</w:t>
            </w:r>
          </w:p>
        </w:tc>
        <w:tc>
          <w:tcPr>
            <w:tcW w:w="1481" w:type="dxa"/>
          </w:tcPr>
          <w:p w14:paraId="4CC557FD" w14:textId="77777777" w:rsidR="00043EDB" w:rsidRPr="001B07C7" w:rsidRDefault="00043EDB" w:rsidP="005C13BC">
            <w:pPr>
              <w:pStyle w:val="TAL"/>
            </w:pPr>
            <w:r w:rsidRPr="00DB3893">
              <w:rPr>
                <w:highlight w:val="cyan"/>
              </w:rPr>
              <w:t>10</w:t>
            </w:r>
            <w:r w:rsidRPr="00DB3893">
              <w:t xml:space="preserve"> </w:t>
            </w:r>
            <w:r w:rsidRPr="001B07C7">
              <w:t>or 11</w:t>
            </w:r>
          </w:p>
        </w:tc>
        <w:tc>
          <w:tcPr>
            <w:tcW w:w="1481" w:type="dxa"/>
          </w:tcPr>
          <w:p w14:paraId="49CD6F75" w14:textId="77777777" w:rsidR="00043EDB" w:rsidRPr="00902E5C" w:rsidRDefault="00043EDB" w:rsidP="005C13BC">
            <w:pPr>
              <w:pStyle w:val="TAL"/>
              <w:jc w:val="center"/>
            </w:pPr>
            <w:r w:rsidRPr="00883A52">
              <w:rPr>
                <w:highlight w:val="green"/>
                <w:lang w:eastAsia="x-none"/>
              </w:rPr>
              <w:t>Pass</w:t>
            </w:r>
          </w:p>
        </w:tc>
      </w:tr>
      <w:tr w:rsidR="00043EDB" w14:paraId="2EB0AB71" w14:textId="77777777" w:rsidTr="005C13BC">
        <w:trPr>
          <w:jc w:val="center"/>
        </w:trPr>
        <w:tc>
          <w:tcPr>
            <w:tcW w:w="2605" w:type="dxa"/>
            <w:vMerge/>
          </w:tcPr>
          <w:p w14:paraId="679DEF3D" w14:textId="77777777" w:rsidR="00043EDB" w:rsidRDefault="00043EDB" w:rsidP="005C13BC">
            <w:pPr>
              <w:pStyle w:val="TAL"/>
            </w:pPr>
          </w:p>
        </w:tc>
        <w:tc>
          <w:tcPr>
            <w:tcW w:w="1530" w:type="dxa"/>
          </w:tcPr>
          <w:p w14:paraId="30EFF291" w14:textId="77777777" w:rsidR="00043EDB" w:rsidRDefault="00043EDB" w:rsidP="005C13BC">
            <w:pPr>
              <w:pStyle w:val="TAL"/>
            </w:pPr>
            <w:r>
              <w:t>4</w:t>
            </w:r>
          </w:p>
        </w:tc>
        <w:tc>
          <w:tcPr>
            <w:tcW w:w="1481" w:type="dxa"/>
          </w:tcPr>
          <w:p w14:paraId="003984BD" w14:textId="77777777" w:rsidR="00043EDB" w:rsidRDefault="00043EDB" w:rsidP="005C13BC">
            <w:pPr>
              <w:pStyle w:val="TAL"/>
            </w:pPr>
            <w:r>
              <w:t>12 or 13</w:t>
            </w:r>
          </w:p>
        </w:tc>
        <w:tc>
          <w:tcPr>
            <w:tcW w:w="1481" w:type="dxa"/>
          </w:tcPr>
          <w:p w14:paraId="39A5F4E4" w14:textId="77777777" w:rsidR="00043EDB" w:rsidRDefault="00043EDB" w:rsidP="005C13BC">
            <w:pPr>
              <w:pStyle w:val="TAL"/>
              <w:jc w:val="center"/>
            </w:pPr>
            <w:r w:rsidRPr="00902E5C">
              <w:rPr>
                <w:highlight w:val="green"/>
                <w:lang w:eastAsia="x-none"/>
              </w:rPr>
              <w:t>Pass</w:t>
            </w:r>
          </w:p>
        </w:tc>
      </w:tr>
      <w:tr w:rsidR="00043EDB" w14:paraId="5168E1B3" w14:textId="77777777" w:rsidTr="005C13BC">
        <w:trPr>
          <w:jc w:val="center"/>
        </w:trPr>
        <w:tc>
          <w:tcPr>
            <w:tcW w:w="2605" w:type="dxa"/>
            <w:vMerge w:val="restart"/>
          </w:tcPr>
          <w:p w14:paraId="4AADE365" w14:textId="77777777" w:rsidR="00043EDB" w:rsidRDefault="00043EDB" w:rsidP="005C13BC">
            <w:pPr>
              <w:pStyle w:val="TAL"/>
            </w:pPr>
            <w:r>
              <w:t>60 kHz</w:t>
            </w:r>
          </w:p>
        </w:tc>
        <w:tc>
          <w:tcPr>
            <w:tcW w:w="1530" w:type="dxa"/>
          </w:tcPr>
          <w:p w14:paraId="0BF96F43" w14:textId="77777777" w:rsidR="00043EDB" w:rsidRDefault="00043EDB" w:rsidP="005C13BC">
            <w:pPr>
              <w:pStyle w:val="TAL"/>
            </w:pPr>
            <w:r>
              <w:t>4</w:t>
            </w:r>
          </w:p>
        </w:tc>
        <w:tc>
          <w:tcPr>
            <w:tcW w:w="1481" w:type="dxa"/>
          </w:tcPr>
          <w:p w14:paraId="7B2E2172" w14:textId="77777777" w:rsidR="00043EDB" w:rsidRDefault="00043EDB" w:rsidP="005C13BC">
            <w:pPr>
              <w:pStyle w:val="TAL"/>
            </w:pPr>
            <w:r>
              <w:t>6</w:t>
            </w:r>
          </w:p>
        </w:tc>
        <w:tc>
          <w:tcPr>
            <w:tcW w:w="1481" w:type="dxa"/>
          </w:tcPr>
          <w:p w14:paraId="33C616E3" w14:textId="77777777" w:rsidR="00043EDB" w:rsidRDefault="00043EDB" w:rsidP="005C13BC">
            <w:pPr>
              <w:pStyle w:val="TAL"/>
              <w:jc w:val="center"/>
            </w:pPr>
            <w:r w:rsidRPr="00902E5C">
              <w:rPr>
                <w:color w:val="FFFFFF" w:themeColor="background1"/>
                <w:highlight w:val="red"/>
              </w:rPr>
              <w:t>Fail</w:t>
            </w:r>
          </w:p>
        </w:tc>
      </w:tr>
      <w:tr w:rsidR="00043EDB" w14:paraId="2500027C" w14:textId="77777777" w:rsidTr="005C13BC">
        <w:trPr>
          <w:jc w:val="center"/>
        </w:trPr>
        <w:tc>
          <w:tcPr>
            <w:tcW w:w="2605" w:type="dxa"/>
            <w:vMerge/>
          </w:tcPr>
          <w:p w14:paraId="3FA764B2" w14:textId="77777777" w:rsidR="00043EDB" w:rsidRDefault="00043EDB" w:rsidP="005C13BC">
            <w:pPr>
              <w:pStyle w:val="TAL"/>
            </w:pPr>
          </w:p>
        </w:tc>
        <w:tc>
          <w:tcPr>
            <w:tcW w:w="1530" w:type="dxa"/>
          </w:tcPr>
          <w:p w14:paraId="13CEE43F" w14:textId="77777777" w:rsidR="00043EDB" w:rsidRDefault="00043EDB" w:rsidP="005C13BC">
            <w:pPr>
              <w:pStyle w:val="TAL"/>
            </w:pPr>
            <w:r>
              <w:t>3</w:t>
            </w:r>
          </w:p>
        </w:tc>
        <w:tc>
          <w:tcPr>
            <w:tcW w:w="1481" w:type="dxa"/>
          </w:tcPr>
          <w:p w14:paraId="031707BA" w14:textId="77777777" w:rsidR="00043EDB" w:rsidRDefault="00043EDB" w:rsidP="005C13BC">
            <w:pPr>
              <w:pStyle w:val="TAL"/>
            </w:pPr>
            <w:r>
              <w:t>8</w:t>
            </w:r>
          </w:p>
        </w:tc>
        <w:tc>
          <w:tcPr>
            <w:tcW w:w="1481" w:type="dxa"/>
          </w:tcPr>
          <w:p w14:paraId="25901EF2" w14:textId="77777777" w:rsidR="00043EDB" w:rsidRDefault="00043EDB" w:rsidP="005C13BC">
            <w:pPr>
              <w:pStyle w:val="TAL"/>
              <w:jc w:val="center"/>
            </w:pPr>
            <w:r w:rsidRPr="00902E5C">
              <w:rPr>
                <w:color w:val="FFFFFF" w:themeColor="background1"/>
                <w:highlight w:val="red"/>
              </w:rPr>
              <w:t>Fail</w:t>
            </w:r>
          </w:p>
        </w:tc>
      </w:tr>
      <w:tr w:rsidR="00043EDB" w14:paraId="5366FF8D" w14:textId="77777777" w:rsidTr="005C13BC">
        <w:trPr>
          <w:jc w:val="center"/>
        </w:trPr>
        <w:tc>
          <w:tcPr>
            <w:tcW w:w="2605" w:type="dxa"/>
            <w:vMerge/>
          </w:tcPr>
          <w:p w14:paraId="0C6C0DFD" w14:textId="77777777" w:rsidR="00043EDB" w:rsidRDefault="00043EDB" w:rsidP="005C13BC">
            <w:pPr>
              <w:pStyle w:val="TAL"/>
            </w:pPr>
          </w:p>
        </w:tc>
        <w:tc>
          <w:tcPr>
            <w:tcW w:w="1530" w:type="dxa"/>
          </w:tcPr>
          <w:p w14:paraId="28616C91" w14:textId="77777777" w:rsidR="00043EDB" w:rsidRDefault="00043EDB" w:rsidP="005C13BC">
            <w:pPr>
              <w:pStyle w:val="TAL"/>
            </w:pPr>
            <w:r>
              <w:t>2</w:t>
            </w:r>
          </w:p>
        </w:tc>
        <w:tc>
          <w:tcPr>
            <w:tcW w:w="1481" w:type="dxa"/>
          </w:tcPr>
          <w:p w14:paraId="3C8EBF5B" w14:textId="77777777" w:rsidR="00043EDB" w:rsidRDefault="00043EDB" w:rsidP="005C13BC">
            <w:pPr>
              <w:pStyle w:val="TAL"/>
            </w:pPr>
            <w:r>
              <w:t>12</w:t>
            </w:r>
          </w:p>
        </w:tc>
        <w:tc>
          <w:tcPr>
            <w:tcW w:w="1481" w:type="dxa"/>
          </w:tcPr>
          <w:p w14:paraId="4B4FE73D" w14:textId="77777777" w:rsidR="00043EDB" w:rsidRDefault="00043EDB" w:rsidP="005C13BC">
            <w:pPr>
              <w:pStyle w:val="TAL"/>
              <w:jc w:val="center"/>
            </w:pPr>
            <w:r w:rsidRPr="00902E5C">
              <w:rPr>
                <w:highlight w:val="green"/>
                <w:lang w:eastAsia="x-none"/>
              </w:rPr>
              <w:t>Pass</w:t>
            </w:r>
          </w:p>
        </w:tc>
      </w:tr>
      <w:tr w:rsidR="00043EDB" w14:paraId="24FA54D8" w14:textId="77777777" w:rsidTr="005C13BC">
        <w:trPr>
          <w:jc w:val="center"/>
        </w:trPr>
        <w:tc>
          <w:tcPr>
            <w:tcW w:w="2605" w:type="dxa"/>
            <w:vMerge w:val="restart"/>
          </w:tcPr>
          <w:p w14:paraId="3166AFBF" w14:textId="77777777" w:rsidR="00043EDB" w:rsidRDefault="00043EDB" w:rsidP="005C13BC">
            <w:pPr>
              <w:pStyle w:val="TAL"/>
            </w:pPr>
            <w:r>
              <w:t>60 kHz (if 26 PRBs is supported in a 20 MHz bandwidth)</w:t>
            </w:r>
          </w:p>
        </w:tc>
        <w:tc>
          <w:tcPr>
            <w:tcW w:w="1530" w:type="dxa"/>
          </w:tcPr>
          <w:p w14:paraId="4B70FEF7" w14:textId="77777777" w:rsidR="00043EDB" w:rsidRDefault="00043EDB" w:rsidP="005C13BC">
            <w:pPr>
              <w:pStyle w:val="TAL"/>
            </w:pPr>
            <w:r>
              <w:t>4</w:t>
            </w:r>
          </w:p>
        </w:tc>
        <w:tc>
          <w:tcPr>
            <w:tcW w:w="1481" w:type="dxa"/>
          </w:tcPr>
          <w:p w14:paraId="48F215A2" w14:textId="77777777" w:rsidR="00043EDB" w:rsidRDefault="00043EDB" w:rsidP="005C13BC">
            <w:pPr>
              <w:pStyle w:val="TAL"/>
            </w:pPr>
            <w:r>
              <w:t>6 or 7</w:t>
            </w:r>
          </w:p>
        </w:tc>
        <w:tc>
          <w:tcPr>
            <w:tcW w:w="1481" w:type="dxa"/>
          </w:tcPr>
          <w:p w14:paraId="0A34C1C5" w14:textId="77777777" w:rsidR="00043EDB" w:rsidRDefault="00043EDB" w:rsidP="005C13BC">
            <w:pPr>
              <w:pStyle w:val="TAL"/>
              <w:jc w:val="center"/>
            </w:pPr>
            <w:r w:rsidRPr="00902E5C">
              <w:rPr>
                <w:color w:val="FFFFFF" w:themeColor="background1"/>
                <w:highlight w:val="red"/>
              </w:rPr>
              <w:t>Fail</w:t>
            </w:r>
          </w:p>
        </w:tc>
      </w:tr>
      <w:tr w:rsidR="00043EDB" w14:paraId="306382B0" w14:textId="77777777" w:rsidTr="005C13BC">
        <w:trPr>
          <w:jc w:val="center"/>
        </w:trPr>
        <w:tc>
          <w:tcPr>
            <w:tcW w:w="2605" w:type="dxa"/>
            <w:vMerge/>
          </w:tcPr>
          <w:p w14:paraId="3295B7BD" w14:textId="77777777" w:rsidR="00043EDB" w:rsidRDefault="00043EDB" w:rsidP="005C13BC">
            <w:pPr>
              <w:spacing w:after="0"/>
              <w:rPr>
                <w:lang w:eastAsia="x-none"/>
              </w:rPr>
            </w:pPr>
          </w:p>
        </w:tc>
        <w:tc>
          <w:tcPr>
            <w:tcW w:w="1530" w:type="dxa"/>
          </w:tcPr>
          <w:p w14:paraId="34B69C43" w14:textId="77777777" w:rsidR="00043EDB" w:rsidRDefault="00043EDB" w:rsidP="005C13BC">
            <w:pPr>
              <w:tabs>
                <w:tab w:val="left" w:pos="806"/>
              </w:tabs>
              <w:spacing w:after="0"/>
              <w:rPr>
                <w:lang w:eastAsia="x-none"/>
              </w:rPr>
            </w:pPr>
            <w:r>
              <w:rPr>
                <w:lang w:eastAsia="x-none"/>
              </w:rPr>
              <w:t>2</w:t>
            </w:r>
          </w:p>
        </w:tc>
        <w:tc>
          <w:tcPr>
            <w:tcW w:w="1481" w:type="dxa"/>
          </w:tcPr>
          <w:p w14:paraId="5C957E92" w14:textId="77777777" w:rsidR="00043EDB" w:rsidRDefault="00043EDB" w:rsidP="005C13BC">
            <w:pPr>
              <w:spacing w:after="0"/>
              <w:rPr>
                <w:lang w:eastAsia="x-none"/>
              </w:rPr>
            </w:pPr>
            <w:r>
              <w:rPr>
                <w:lang w:eastAsia="x-none"/>
              </w:rPr>
              <w:t>13</w:t>
            </w:r>
          </w:p>
        </w:tc>
        <w:tc>
          <w:tcPr>
            <w:tcW w:w="1481" w:type="dxa"/>
          </w:tcPr>
          <w:p w14:paraId="6E2584C6" w14:textId="77777777" w:rsidR="00043EDB" w:rsidRDefault="00043EDB" w:rsidP="005C13BC">
            <w:pPr>
              <w:spacing w:after="0"/>
              <w:jc w:val="center"/>
              <w:rPr>
                <w:lang w:eastAsia="x-none"/>
              </w:rPr>
            </w:pPr>
            <w:r w:rsidRPr="00902E5C">
              <w:rPr>
                <w:highlight w:val="green"/>
                <w:lang w:eastAsia="x-none"/>
              </w:rPr>
              <w:t>Pass</w:t>
            </w:r>
          </w:p>
        </w:tc>
      </w:tr>
      <w:tr w:rsidR="00043EDB" w14:paraId="111DF8EC" w14:textId="77777777" w:rsidTr="005C13BC">
        <w:trPr>
          <w:jc w:val="center"/>
        </w:trPr>
        <w:tc>
          <w:tcPr>
            <w:tcW w:w="2605" w:type="dxa"/>
            <w:vMerge/>
          </w:tcPr>
          <w:p w14:paraId="74995CFF" w14:textId="77777777" w:rsidR="00043EDB" w:rsidRDefault="00043EDB" w:rsidP="005C13BC">
            <w:pPr>
              <w:spacing w:after="0"/>
              <w:rPr>
                <w:lang w:eastAsia="x-none"/>
              </w:rPr>
            </w:pPr>
          </w:p>
        </w:tc>
        <w:tc>
          <w:tcPr>
            <w:tcW w:w="1530" w:type="dxa"/>
          </w:tcPr>
          <w:p w14:paraId="3A919248" w14:textId="77777777" w:rsidR="00043EDB" w:rsidRDefault="00043EDB" w:rsidP="005C13BC">
            <w:pPr>
              <w:tabs>
                <w:tab w:val="left" w:pos="806"/>
              </w:tabs>
              <w:spacing w:after="0"/>
              <w:rPr>
                <w:lang w:eastAsia="x-none"/>
              </w:rPr>
            </w:pPr>
            <w:r>
              <w:rPr>
                <w:lang w:eastAsia="x-none"/>
              </w:rPr>
              <w:t>3</w:t>
            </w:r>
          </w:p>
        </w:tc>
        <w:tc>
          <w:tcPr>
            <w:tcW w:w="1481" w:type="dxa"/>
          </w:tcPr>
          <w:p w14:paraId="7DA5A081" w14:textId="77777777" w:rsidR="00043EDB" w:rsidRDefault="00043EDB" w:rsidP="005C13BC">
            <w:pPr>
              <w:spacing w:after="0"/>
              <w:rPr>
                <w:lang w:eastAsia="x-none"/>
              </w:rPr>
            </w:pPr>
            <w:r>
              <w:rPr>
                <w:lang w:eastAsia="x-none"/>
              </w:rPr>
              <w:t>8 or 9</w:t>
            </w:r>
          </w:p>
        </w:tc>
        <w:tc>
          <w:tcPr>
            <w:tcW w:w="1481" w:type="dxa"/>
          </w:tcPr>
          <w:p w14:paraId="560B7896" w14:textId="77777777" w:rsidR="00043EDB" w:rsidRDefault="00043EDB" w:rsidP="005C13BC">
            <w:pPr>
              <w:spacing w:after="0"/>
              <w:jc w:val="center"/>
              <w:rPr>
                <w:lang w:eastAsia="x-none"/>
              </w:rPr>
            </w:pPr>
            <w:r w:rsidRPr="00902E5C">
              <w:rPr>
                <w:color w:val="FFFFFF" w:themeColor="background1"/>
                <w:highlight w:val="red"/>
              </w:rPr>
              <w:t>Fail</w:t>
            </w:r>
          </w:p>
        </w:tc>
      </w:tr>
    </w:tbl>
    <w:p w14:paraId="45E334D3" w14:textId="77777777" w:rsidR="00043EDB" w:rsidRDefault="00043EDB" w:rsidP="00043EDB">
      <w:pPr>
        <w:pStyle w:val="LGTdoc"/>
        <w:spacing w:afterLines="0" w:after="240" w:line="240" w:lineRule="auto"/>
        <w:rPr>
          <w:rFonts w:eastAsia="SimSun"/>
          <w:sz w:val="20"/>
          <w:szCs w:val="20"/>
          <w:lang w:eastAsia="zh-CN"/>
        </w:rPr>
      </w:pPr>
    </w:p>
    <w:p w14:paraId="0432290C" w14:textId="099F48CD" w:rsidR="00ED7136" w:rsidRPr="00066565" w:rsidRDefault="00ED7136" w:rsidP="00ED7136">
      <w:pPr>
        <w:spacing w:after="0"/>
        <w:jc w:val="both"/>
        <w:rPr>
          <w:rFonts w:cs="Arial"/>
          <w:lang w:val="en-US"/>
        </w:rPr>
      </w:pPr>
      <w:r>
        <w:rPr>
          <w:rFonts w:cs="Arial"/>
          <w:lang w:val="en-US"/>
        </w:rPr>
        <w:t>I</w:t>
      </w:r>
      <w:r w:rsidR="006D26E0">
        <w:rPr>
          <w:rFonts w:cs="Arial"/>
          <w:lang w:val="en-US"/>
        </w:rPr>
        <w:t>n [2], it is stated</w:t>
      </w:r>
      <w:r>
        <w:rPr>
          <w:rFonts w:cs="Arial"/>
          <w:lang w:val="en-US"/>
        </w:rPr>
        <w:t xml:space="preserve"> that “</w:t>
      </w:r>
      <w:r w:rsidRPr="00066565">
        <w:rPr>
          <w:rFonts w:cs="Arial"/>
          <w:i/>
          <w:lang w:val="en-US"/>
        </w:rPr>
        <w:t>For scenarios in which a block-interlaced waveform is used for UL transmission, a PRB-based block-interlace design has been identified as beneficial at least for 15 and 30 kHz SCS, and potentially for 60 kHz SCS”.</w:t>
      </w:r>
      <w:r>
        <w:rPr>
          <w:rFonts w:cs="Arial"/>
          <w:lang w:val="en-US"/>
        </w:rPr>
        <w:t xml:space="preserve"> </w:t>
      </w:r>
      <w:r>
        <w:rPr>
          <w:rFonts w:cs="Arial"/>
        </w:rPr>
        <w:t xml:space="preserve">In the following, we consider interlace design applicable to 20 MHz sub-band(s). </w:t>
      </w:r>
      <w:r>
        <w:rPr>
          <w:lang w:eastAsia="zh-CN"/>
        </w:rPr>
        <w:t xml:space="preserve">The </w:t>
      </w:r>
      <w:r w:rsidR="00883A52">
        <w:rPr>
          <w:lang w:eastAsia="zh-CN"/>
        </w:rPr>
        <w:t xml:space="preserve">proposed </w:t>
      </w:r>
      <w:r>
        <w:rPr>
          <w:lang w:eastAsia="zh-CN"/>
        </w:rPr>
        <w:t xml:space="preserve">interlace structures are shown in Figure </w:t>
      </w:r>
      <w:r w:rsidR="00735476">
        <w:rPr>
          <w:lang w:eastAsia="zh-CN"/>
        </w:rPr>
        <w:t xml:space="preserve">2 </w:t>
      </w:r>
      <w:r w:rsidR="006D26E0">
        <w:rPr>
          <w:lang w:eastAsia="zh-CN"/>
        </w:rPr>
        <w:t xml:space="preserve">with the </w:t>
      </w:r>
      <w:r>
        <w:rPr>
          <w:lang w:eastAsia="zh-CN"/>
        </w:rPr>
        <w:t xml:space="preserve">parameters </w:t>
      </w:r>
      <w:r w:rsidR="006D26E0">
        <w:rPr>
          <w:lang w:eastAsia="zh-CN"/>
        </w:rPr>
        <w:t xml:space="preserve">shown </w:t>
      </w:r>
      <w:r>
        <w:rPr>
          <w:lang w:eastAsia="zh-CN"/>
        </w:rPr>
        <w:t xml:space="preserve">in Table </w:t>
      </w:r>
      <w:r w:rsidR="00A65D69">
        <w:rPr>
          <w:lang w:eastAsia="zh-CN"/>
        </w:rPr>
        <w:t>2</w:t>
      </w:r>
      <w:r>
        <w:rPr>
          <w:lang w:eastAsia="zh-CN"/>
        </w:rPr>
        <w:t xml:space="preserve">. </w:t>
      </w:r>
    </w:p>
    <w:p w14:paraId="135D533B" w14:textId="3EB8888F" w:rsidR="00ED7136" w:rsidRDefault="00ED7136" w:rsidP="00ED7136">
      <w:pPr>
        <w:pStyle w:val="LGTdoc"/>
        <w:numPr>
          <w:ilvl w:val="0"/>
          <w:numId w:val="39"/>
        </w:numPr>
        <w:spacing w:afterLines="0" w:after="0" w:line="240" w:lineRule="auto"/>
        <w:rPr>
          <w:rFonts w:eastAsia="SimSun"/>
          <w:sz w:val="20"/>
          <w:szCs w:val="20"/>
          <w:lang w:eastAsia="zh-CN"/>
        </w:rPr>
      </w:pPr>
      <w:r>
        <w:rPr>
          <w:rFonts w:eastAsia="SimSun"/>
          <w:sz w:val="20"/>
          <w:szCs w:val="20"/>
          <w:lang w:eastAsia="zh-CN"/>
        </w:rPr>
        <w:t xml:space="preserve">15 kHz sub-carrier spacing follows a PRB-based design defined for LTE LAA (Figure </w:t>
      </w:r>
      <w:r w:rsidR="00032AB3">
        <w:rPr>
          <w:rFonts w:eastAsia="SimSun"/>
          <w:sz w:val="20"/>
          <w:szCs w:val="20"/>
          <w:lang w:eastAsia="zh-CN"/>
        </w:rPr>
        <w:t>1</w:t>
      </w:r>
      <w:r>
        <w:rPr>
          <w:rFonts w:eastAsia="SimSun"/>
          <w:sz w:val="20"/>
          <w:szCs w:val="20"/>
          <w:lang w:eastAsia="zh-CN"/>
        </w:rPr>
        <w:t>a)</w:t>
      </w:r>
    </w:p>
    <w:p w14:paraId="7E4EC42D" w14:textId="77777777" w:rsidR="00ED7136" w:rsidRPr="001B07C7" w:rsidRDefault="00ED7136" w:rsidP="00ED7136">
      <w:pPr>
        <w:pStyle w:val="LGTdoc"/>
        <w:numPr>
          <w:ilvl w:val="1"/>
          <w:numId w:val="39"/>
        </w:numPr>
        <w:spacing w:afterLines="0" w:after="0" w:line="240" w:lineRule="auto"/>
        <w:rPr>
          <w:rFonts w:eastAsia="SimSun"/>
          <w:sz w:val="20"/>
          <w:szCs w:val="20"/>
          <w:lang w:eastAsia="zh-CN"/>
        </w:rPr>
      </w:pPr>
      <w:r w:rsidRPr="001B07C7">
        <w:rPr>
          <w:rFonts w:eastAsia="SimSun"/>
          <w:sz w:val="20"/>
          <w:szCs w:val="20"/>
          <w:lang w:eastAsia="zh-CN"/>
        </w:rPr>
        <w:t>M=10 (number of interlaces)</w:t>
      </w:r>
    </w:p>
    <w:p w14:paraId="2EC8DFC8" w14:textId="754ABB56" w:rsidR="00ED7136" w:rsidRPr="00351417" w:rsidRDefault="00ED7136" w:rsidP="00ED7136">
      <w:pPr>
        <w:pStyle w:val="LGTdoc"/>
        <w:numPr>
          <w:ilvl w:val="1"/>
          <w:numId w:val="39"/>
        </w:numPr>
        <w:spacing w:afterLines="0" w:after="0" w:line="240" w:lineRule="auto"/>
        <w:rPr>
          <w:rFonts w:eastAsia="SimSun"/>
          <w:sz w:val="20"/>
          <w:szCs w:val="20"/>
          <w:lang w:eastAsia="zh-CN"/>
        </w:rPr>
      </w:pPr>
      <w:r w:rsidRPr="007A10D5">
        <w:rPr>
          <w:rFonts w:eastAsia="SimSun"/>
          <w:sz w:val="20"/>
          <w:szCs w:val="20"/>
          <w:lang w:eastAsia="zh-CN"/>
        </w:rPr>
        <w:t xml:space="preserve">N=10 </w:t>
      </w:r>
      <w:r w:rsidRPr="00351417">
        <w:rPr>
          <w:rFonts w:eastAsia="SimSun"/>
          <w:sz w:val="20"/>
          <w:szCs w:val="20"/>
          <w:lang w:eastAsia="zh-CN"/>
        </w:rPr>
        <w:t>(nominal number of PRBs per interlace)</w:t>
      </w:r>
    </w:p>
    <w:p w14:paraId="6B3DCD67" w14:textId="485BB69B" w:rsidR="00ED7136" w:rsidRPr="00E1114B" w:rsidRDefault="00ED7136" w:rsidP="00ED7136">
      <w:pPr>
        <w:pStyle w:val="LGTdoc"/>
        <w:numPr>
          <w:ilvl w:val="0"/>
          <w:numId w:val="39"/>
        </w:numPr>
        <w:spacing w:afterLines="0" w:after="0" w:line="240" w:lineRule="auto"/>
        <w:rPr>
          <w:rFonts w:eastAsia="SimSun"/>
          <w:sz w:val="20"/>
          <w:szCs w:val="20"/>
          <w:lang w:eastAsia="zh-CN"/>
        </w:rPr>
      </w:pPr>
      <w:r w:rsidRPr="00E1114B">
        <w:rPr>
          <w:rFonts w:eastAsia="SimSun"/>
          <w:sz w:val="20"/>
          <w:szCs w:val="20"/>
          <w:lang w:eastAsia="zh-CN"/>
        </w:rPr>
        <w:t xml:space="preserve">Figure </w:t>
      </w:r>
      <w:r w:rsidR="00032AB3" w:rsidRPr="00E1114B">
        <w:rPr>
          <w:rFonts w:eastAsia="SimSun"/>
          <w:sz w:val="20"/>
          <w:szCs w:val="20"/>
          <w:lang w:eastAsia="zh-CN"/>
        </w:rPr>
        <w:t>1</w:t>
      </w:r>
      <w:r w:rsidRPr="00E1114B">
        <w:rPr>
          <w:rFonts w:eastAsia="SimSun"/>
          <w:sz w:val="20"/>
          <w:szCs w:val="20"/>
          <w:lang w:eastAsia="zh-CN"/>
        </w:rPr>
        <w:t>b illustrates the structure proposed for 30 kHz and 60 kHz cases.</w:t>
      </w:r>
    </w:p>
    <w:p w14:paraId="3CFDC8C7" w14:textId="77777777" w:rsidR="00ED7136" w:rsidRPr="00342591" w:rsidRDefault="00ED7136" w:rsidP="00ED7136">
      <w:pPr>
        <w:pStyle w:val="LGTdoc"/>
        <w:numPr>
          <w:ilvl w:val="1"/>
          <w:numId w:val="39"/>
        </w:numPr>
        <w:spacing w:afterLines="0" w:after="0" w:line="240" w:lineRule="auto"/>
        <w:rPr>
          <w:rFonts w:eastAsia="SimSun"/>
          <w:sz w:val="20"/>
          <w:szCs w:val="20"/>
          <w:lang w:eastAsia="zh-CN"/>
        </w:rPr>
      </w:pPr>
      <w:r w:rsidRPr="004A2417">
        <w:rPr>
          <w:rFonts w:eastAsia="SimSun"/>
          <w:sz w:val="20"/>
          <w:szCs w:val="20"/>
          <w:lang w:eastAsia="zh-CN"/>
        </w:rPr>
        <w:t>M=5 (number of interlaces)</w:t>
      </w:r>
    </w:p>
    <w:p w14:paraId="6F0C448B" w14:textId="77777777" w:rsidR="00ED7136" w:rsidRDefault="00ED7136" w:rsidP="00ED7136">
      <w:pPr>
        <w:pStyle w:val="LGTdoc"/>
        <w:numPr>
          <w:ilvl w:val="1"/>
          <w:numId w:val="39"/>
        </w:numPr>
        <w:spacing w:afterLines="0" w:after="0" w:line="240" w:lineRule="auto"/>
        <w:rPr>
          <w:rFonts w:eastAsia="SimSun"/>
          <w:sz w:val="20"/>
          <w:szCs w:val="20"/>
          <w:lang w:eastAsia="zh-CN"/>
        </w:rPr>
      </w:pPr>
      <w:r w:rsidRPr="00EE6E68">
        <w:rPr>
          <w:rFonts w:eastAsia="SimSun"/>
          <w:sz w:val="20"/>
          <w:szCs w:val="20"/>
          <w:lang w:eastAsia="zh-CN"/>
        </w:rPr>
        <w:t>30 kHz: a PRB based design with N=10 (nominal number of</w:t>
      </w:r>
      <w:r>
        <w:rPr>
          <w:rFonts w:eastAsia="SimSun"/>
          <w:sz w:val="20"/>
          <w:szCs w:val="20"/>
          <w:lang w:eastAsia="zh-CN"/>
        </w:rPr>
        <w:t xml:space="preserve"> PRBs per interlace)</w:t>
      </w:r>
    </w:p>
    <w:p w14:paraId="5B6C18A3" w14:textId="6D437815" w:rsidR="00300EF5" w:rsidRPr="00F46841" w:rsidRDefault="00ED7136" w:rsidP="00F46841">
      <w:pPr>
        <w:pStyle w:val="ListParagraph"/>
        <w:numPr>
          <w:ilvl w:val="1"/>
          <w:numId w:val="39"/>
        </w:numPr>
        <w:rPr>
          <w:sz w:val="20"/>
          <w:szCs w:val="20"/>
          <w:lang w:val="en-US"/>
        </w:rPr>
      </w:pPr>
      <w:r w:rsidRPr="008A2F08">
        <w:rPr>
          <w:sz w:val="20"/>
          <w:szCs w:val="20"/>
          <w:lang w:val="en-GB"/>
        </w:rPr>
        <w:t xml:space="preserve">60 kHz: sub-PRB structure with 10 </w:t>
      </w:r>
      <w:r w:rsidRPr="008A2F08">
        <w:rPr>
          <w:kern w:val="2"/>
          <w:sz w:val="20"/>
          <w:szCs w:val="20"/>
          <w:lang w:val="en-GB"/>
        </w:rPr>
        <w:t xml:space="preserve">equally-spaces clusters of </w:t>
      </w:r>
      <w:r>
        <w:rPr>
          <w:kern w:val="2"/>
          <w:sz w:val="20"/>
          <w:szCs w:val="20"/>
          <w:lang w:val="en-GB"/>
        </w:rPr>
        <w:t xml:space="preserve">6 REs </w:t>
      </w:r>
      <w:r>
        <w:rPr>
          <w:sz w:val="20"/>
          <w:szCs w:val="20"/>
          <w:lang w:val="en-GB"/>
        </w:rPr>
        <w:t>(5 full PRBs)</w:t>
      </w:r>
    </w:p>
    <w:p w14:paraId="76C7AC75" w14:textId="5650236E" w:rsidR="00ED7136" w:rsidRDefault="00ED7136" w:rsidP="00ED7136">
      <w:pPr>
        <w:pStyle w:val="LGTdoc"/>
        <w:numPr>
          <w:ilvl w:val="0"/>
          <w:numId w:val="39"/>
        </w:numPr>
        <w:spacing w:afterLines="0" w:after="0" w:line="240" w:lineRule="auto"/>
        <w:rPr>
          <w:rFonts w:eastAsia="SimSun"/>
          <w:sz w:val="20"/>
          <w:szCs w:val="20"/>
          <w:lang w:eastAsia="zh-CN"/>
        </w:rPr>
      </w:pPr>
      <w:r>
        <w:rPr>
          <w:rFonts w:eastAsia="SimSun"/>
          <w:sz w:val="20"/>
          <w:szCs w:val="20"/>
          <w:lang w:eastAsia="zh-CN"/>
        </w:rPr>
        <w:t>The interlace structure covers</w:t>
      </w:r>
      <w:r w:rsidRPr="000721F7">
        <w:rPr>
          <w:rFonts w:eastAsia="SimSun"/>
          <w:sz w:val="20"/>
          <w:szCs w:val="20"/>
          <w:lang w:eastAsia="zh-CN"/>
        </w:rPr>
        <w:t xml:space="preserve"> 18 MHz bandwidth</w:t>
      </w:r>
      <w:r>
        <w:rPr>
          <w:rFonts w:eastAsia="SimSun"/>
          <w:sz w:val="20"/>
          <w:szCs w:val="20"/>
          <w:lang w:eastAsia="zh-CN"/>
        </w:rPr>
        <w:t>. Bandwidth occupancy of single interlace is &gt;82% (/20 MHz). Hence, the design is compatible with the ETSI OCB rule.</w:t>
      </w:r>
      <w:r w:rsidRPr="000721F7">
        <w:rPr>
          <w:rFonts w:eastAsia="SimSun"/>
          <w:sz w:val="20"/>
          <w:szCs w:val="20"/>
          <w:lang w:eastAsia="zh-CN"/>
        </w:rPr>
        <w:t xml:space="preserve"> </w:t>
      </w:r>
    </w:p>
    <w:p w14:paraId="7E5C83A2" w14:textId="7B43E65C" w:rsidR="00ED7136" w:rsidRDefault="00ED7136" w:rsidP="00460FBB">
      <w:pPr>
        <w:pStyle w:val="LGTdoc"/>
        <w:numPr>
          <w:ilvl w:val="0"/>
          <w:numId w:val="39"/>
        </w:numPr>
        <w:spacing w:afterLines="0" w:after="120" w:line="240" w:lineRule="auto"/>
        <w:ind w:left="816" w:hanging="357"/>
        <w:rPr>
          <w:rFonts w:eastAsia="SimSun"/>
          <w:sz w:val="20"/>
          <w:szCs w:val="20"/>
          <w:lang w:eastAsia="zh-CN"/>
        </w:rPr>
      </w:pPr>
      <w:r>
        <w:rPr>
          <w:rFonts w:eastAsia="SimSun"/>
          <w:sz w:val="20"/>
          <w:szCs w:val="20"/>
          <w:lang w:eastAsia="zh-CN"/>
        </w:rPr>
        <w:t xml:space="preserve">This design benefits from </w:t>
      </w:r>
      <w:r w:rsidRPr="00FB15C5">
        <w:rPr>
          <w:rFonts w:eastAsia="SimSun"/>
          <w:b/>
          <w:bCs/>
          <w:sz w:val="20"/>
          <w:szCs w:val="20"/>
          <w:u w:val="single"/>
          <w:lang w:eastAsia="zh-CN"/>
        </w:rPr>
        <w:t>10 dB</w:t>
      </w:r>
      <w:r>
        <w:rPr>
          <w:rFonts w:eastAsia="SimSun"/>
          <w:sz w:val="20"/>
          <w:szCs w:val="20"/>
          <w:lang w:eastAsia="zh-CN"/>
        </w:rPr>
        <w:t xml:space="preserve"> power boost compared to a narrowband transmission (such as 1 PRB transmission).</w:t>
      </w:r>
    </w:p>
    <w:p w14:paraId="10039AF8" w14:textId="455D111D" w:rsidR="008C1B9F" w:rsidRDefault="002A130A" w:rsidP="00460FBB">
      <w:pPr>
        <w:pStyle w:val="LGTdoc"/>
        <w:spacing w:afterLines="0" w:after="240" w:line="240" w:lineRule="auto"/>
        <w:rPr>
          <w:rFonts w:eastAsia="SimSun"/>
          <w:sz w:val="20"/>
          <w:szCs w:val="20"/>
          <w:lang w:eastAsia="zh-CN"/>
        </w:rPr>
      </w:pPr>
      <w:r>
        <w:rPr>
          <w:rFonts w:eastAsia="SimSun"/>
          <w:sz w:val="20"/>
          <w:szCs w:val="20"/>
          <w:lang w:eastAsia="zh-CN"/>
        </w:rPr>
        <w:t xml:space="preserve">The </w:t>
      </w:r>
      <w:r w:rsidR="005B2B77">
        <w:rPr>
          <w:rFonts w:eastAsia="SimSun"/>
          <w:sz w:val="20"/>
          <w:szCs w:val="20"/>
          <w:lang w:eastAsia="zh-CN"/>
        </w:rPr>
        <w:t xml:space="preserve">proposed </w:t>
      </w:r>
      <w:r>
        <w:rPr>
          <w:rFonts w:eastAsia="SimSun"/>
          <w:sz w:val="20"/>
          <w:szCs w:val="20"/>
          <w:lang w:eastAsia="zh-CN"/>
        </w:rPr>
        <w:t xml:space="preserve">interlace design </w:t>
      </w:r>
      <w:r w:rsidR="008C1B9F">
        <w:rPr>
          <w:rFonts w:eastAsia="SimSun"/>
          <w:sz w:val="20"/>
          <w:szCs w:val="20"/>
          <w:lang w:eastAsia="zh-CN"/>
        </w:rPr>
        <w:t>can maximally reuse the standardization and implementation efforts made for LTE LAA. It facilitates also good coexistence between LTE LAA and NR-U. Furthermore, different numerologi</w:t>
      </w:r>
      <w:r>
        <w:rPr>
          <w:rFonts w:eastAsia="SimSun"/>
          <w:sz w:val="20"/>
          <w:szCs w:val="20"/>
          <w:lang w:eastAsia="zh-CN"/>
        </w:rPr>
        <w:t>es have good coexistence w.r.t.</w:t>
      </w:r>
      <w:r w:rsidR="008C1B9F">
        <w:rPr>
          <w:rFonts w:eastAsia="SimSun"/>
          <w:sz w:val="20"/>
          <w:szCs w:val="20"/>
          <w:lang w:eastAsia="zh-CN"/>
        </w:rPr>
        <w:t xml:space="preserve"> each other.</w:t>
      </w:r>
      <w:r>
        <w:rPr>
          <w:rFonts w:eastAsia="SimSun"/>
          <w:sz w:val="20"/>
          <w:szCs w:val="20"/>
          <w:lang w:eastAsia="zh-CN"/>
        </w:rPr>
        <w:t xml:space="preserve"> Finally, multiplexing capacity is sufficiently high</w:t>
      </w:r>
      <w:r w:rsidR="00032AB3">
        <w:rPr>
          <w:rFonts w:eastAsia="SimSun"/>
          <w:sz w:val="20"/>
          <w:szCs w:val="20"/>
          <w:lang w:eastAsia="zh-CN"/>
        </w:rPr>
        <w:t>.</w:t>
      </w:r>
      <w:r w:rsidR="00367559">
        <w:rPr>
          <w:rFonts w:eastAsia="SimSun"/>
          <w:sz w:val="20"/>
          <w:szCs w:val="20"/>
          <w:lang w:eastAsia="zh-CN"/>
        </w:rPr>
        <w:t xml:space="preserve"> The design is </w:t>
      </w:r>
      <w:r w:rsidR="00CD3294">
        <w:rPr>
          <w:rFonts w:eastAsia="SimSun"/>
          <w:sz w:val="20"/>
          <w:szCs w:val="20"/>
          <w:lang w:eastAsia="zh-CN"/>
        </w:rPr>
        <w:t>on part of 15 kHz and 30 kHz SCSs</w:t>
      </w:r>
      <w:r w:rsidR="00367559">
        <w:rPr>
          <w:rFonts w:eastAsia="SimSun"/>
          <w:sz w:val="20"/>
          <w:szCs w:val="20"/>
          <w:lang w:eastAsia="zh-CN"/>
        </w:rPr>
        <w:t xml:space="preserve"> </w:t>
      </w:r>
      <w:r w:rsidR="00EC1C52">
        <w:rPr>
          <w:rFonts w:eastAsia="SimSun"/>
          <w:sz w:val="20"/>
          <w:szCs w:val="20"/>
          <w:lang w:eastAsia="zh-CN"/>
        </w:rPr>
        <w:t xml:space="preserve">one </w:t>
      </w:r>
      <w:r w:rsidR="00374CA0">
        <w:rPr>
          <w:rFonts w:eastAsia="SimSun"/>
          <w:sz w:val="20"/>
          <w:szCs w:val="20"/>
          <w:lang w:eastAsia="zh-CN"/>
        </w:rPr>
        <w:t xml:space="preserve">of the </w:t>
      </w:r>
      <w:r w:rsidR="00CD3294" w:rsidRPr="00F46841">
        <w:rPr>
          <w:rFonts w:eastAsia="SimSun"/>
          <w:sz w:val="20"/>
          <w:szCs w:val="20"/>
          <w:lang w:eastAsia="zh-CN"/>
        </w:rPr>
        <w:t>candidate PRB-based interlace designs</w:t>
      </w:r>
      <w:r w:rsidR="00374CA0">
        <w:rPr>
          <w:rFonts w:eastAsia="SimSun"/>
          <w:sz w:val="20"/>
          <w:szCs w:val="20"/>
          <w:lang w:eastAsia="zh-CN"/>
        </w:rPr>
        <w:t xml:space="preserve"> in [2]</w:t>
      </w:r>
      <w:r w:rsidR="004B7EB9">
        <w:rPr>
          <w:rFonts w:eastAsia="SimSun"/>
          <w:sz w:val="20"/>
          <w:szCs w:val="20"/>
          <w:lang w:eastAsia="zh-CN"/>
        </w:rPr>
        <w:t xml:space="preserve">, (see </w:t>
      </w:r>
      <w:r w:rsidR="00A65D69">
        <w:rPr>
          <w:rFonts w:eastAsia="SimSun"/>
          <w:sz w:val="20"/>
          <w:szCs w:val="20"/>
          <w:lang w:eastAsia="zh-CN"/>
        </w:rPr>
        <w:t>T</w:t>
      </w:r>
      <w:r w:rsidR="004B7EB9">
        <w:rPr>
          <w:rFonts w:eastAsia="SimSun"/>
          <w:sz w:val="20"/>
          <w:szCs w:val="20"/>
          <w:lang w:eastAsia="zh-CN"/>
        </w:rPr>
        <w:t>able</w:t>
      </w:r>
      <w:r w:rsidR="00A65D69">
        <w:rPr>
          <w:rFonts w:eastAsia="SimSun"/>
          <w:sz w:val="20"/>
          <w:szCs w:val="20"/>
          <w:lang w:eastAsia="zh-CN"/>
        </w:rPr>
        <w:t xml:space="preserve"> 1</w:t>
      </w:r>
      <w:r w:rsidR="004B7EB9">
        <w:rPr>
          <w:rFonts w:eastAsia="SimSun"/>
          <w:sz w:val="20"/>
          <w:szCs w:val="20"/>
          <w:lang w:eastAsia="zh-CN"/>
        </w:rPr>
        <w:t xml:space="preserve"> above)</w:t>
      </w:r>
      <w:r w:rsidR="00CD3294">
        <w:rPr>
          <w:rFonts w:eastAsia="SimSun"/>
          <w:sz w:val="20"/>
          <w:szCs w:val="20"/>
          <w:lang w:eastAsia="zh-CN"/>
        </w:rPr>
        <w:t>. In next sub-section, we consider in more detail sub-PRB interlace design for 60 kHz SCS.</w:t>
      </w:r>
    </w:p>
    <w:p w14:paraId="6137FD97" w14:textId="1E664DB2" w:rsidR="00607597" w:rsidRPr="00DB3893" w:rsidRDefault="00607597" w:rsidP="00607597">
      <w:pPr>
        <w:pStyle w:val="paragraph"/>
        <w:jc w:val="both"/>
        <w:textAlignment w:val="baseline"/>
        <w:rPr>
          <w:sz w:val="20"/>
          <w:szCs w:val="20"/>
          <w:lang w:val="en-US"/>
        </w:rPr>
      </w:pPr>
      <w:r w:rsidRPr="00DB3893">
        <w:rPr>
          <w:rStyle w:val="normaltextrun1"/>
          <w:b/>
          <w:bCs/>
          <w:i/>
          <w:iCs/>
          <w:sz w:val="20"/>
          <w:szCs w:val="20"/>
          <w:lang w:val="en-US"/>
        </w:rPr>
        <w:t xml:space="preserve">Proposal </w:t>
      </w:r>
      <w:r w:rsidR="00FF768C" w:rsidRPr="00DB3893">
        <w:rPr>
          <w:rStyle w:val="normaltextrun1"/>
          <w:b/>
          <w:bCs/>
          <w:i/>
          <w:iCs/>
          <w:sz w:val="20"/>
          <w:szCs w:val="20"/>
          <w:lang w:val="en-US"/>
        </w:rPr>
        <w:t>4</w:t>
      </w:r>
      <w:r w:rsidRPr="00DB3893">
        <w:rPr>
          <w:rStyle w:val="normaltextrun1"/>
          <w:b/>
          <w:bCs/>
          <w:i/>
          <w:iCs/>
          <w:sz w:val="20"/>
          <w:szCs w:val="20"/>
          <w:lang w:val="en-US"/>
        </w:rPr>
        <w:t xml:space="preserve">: </w:t>
      </w:r>
      <w:r w:rsidRPr="00DB3893">
        <w:rPr>
          <w:rStyle w:val="normaltextrun1"/>
          <w:i/>
          <w:iCs/>
          <w:sz w:val="20"/>
          <w:szCs w:val="20"/>
          <w:lang w:val="en-US"/>
        </w:rPr>
        <w:t>Support the following interlace structures for NR-U operating at 5 GHz spectrum and 20 MHz sub-band:</w:t>
      </w:r>
      <w:r w:rsidRPr="00DB3893">
        <w:rPr>
          <w:rStyle w:val="eop"/>
          <w:sz w:val="20"/>
          <w:szCs w:val="20"/>
          <w:lang w:val="en-US"/>
        </w:rPr>
        <w:t> </w:t>
      </w:r>
    </w:p>
    <w:p w14:paraId="3C087AB3" w14:textId="77777777" w:rsidR="00607597" w:rsidRPr="00F0771A" w:rsidRDefault="00607597" w:rsidP="00607597">
      <w:pPr>
        <w:pStyle w:val="paragraph"/>
        <w:numPr>
          <w:ilvl w:val="0"/>
          <w:numId w:val="87"/>
        </w:numPr>
        <w:ind w:left="360" w:firstLine="0"/>
        <w:jc w:val="both"/>
        <w:textAlignment w:val="baseline"/>
        <w:rPr>
          <w:sz w:val="20"/>
          <w:szCs w:val="20"/>
          <w:lang w:val="en-US"/>
        </w:rPr>
      </w:pPr>
      <w:r w:rsidRPr="00F0771A">
        <w:rPr>
          <w:rStyle w:val="normaltextrun1"/>
          <w:i/>
          <w:iCs/>
          <w:sz w:val="20"/>
          <w:szCs w:val="20"/>
          <w:lang w:val="en-US"/>
        </w:rPr>
        <w:t>15 kHz: 10 interlaces (M=10), each having 10 (N=10) equally-spaced clusters of 180 kHz (12 REs)</w:t>
      </w:r>
      <w:r w:rsidRPr="00F0771A">
        <w:rPr>
          <w:rStyle w:val="eop"/>
          <w:sz w:val="20"/>
          <w:szCs w:val="20"/>
          <w:lang w:val="en-US"/>
        </w:rPr>
        <w:t> </w:t>
      </w:r>
    </w:p>
    <w:p w14:paraId="2C57EDA2" w14:textId="77777777" w:rsidR="00607597" w:rsidRPr="00FF016C" w:rsidRDefault="00607597" w:rsidP="00607597">
      <w:pPr>
        <w:pStyle w:val="paragraph"/>
        <w:numPr>
          <w:ilvl w:val="0"/>
          <w:numId w:val="88"/>
        </w:numPr>
        <w:ind w:left="360" w:firstLine="0"/>
        <w:jc w:val="both"/>
        <w:textAlignment w:val="baseline"/>
        <w:rPr>
          <w:sz w:val="20"/>
          <w:szCs w:val="20"/>
          <w:lang w:val="en-US"/>
        </w:rPr>
      </w:pPr>
      <w:r w:rsidRPr="00044247">
        <w:rPr>
          <w:rStyle w:val="normaltextrun1"/>
          <w:i/>
          <w:iCs/>
          <w:sz w:val="20"/>
          <w:szCs w:val="20"/>
          <w:lang w:val="en-US"/>
        </w:rPr>
        <w:t>30 kHz: 5 interlaces (M=5), each having 10 (N=10) equally-spaced clusters of 360 kHz (12 REs)</w:t>
      </w:r>
      <w:r w:rsidRPr="00044247">
        <w:rPr>
          <w:rStyle w:val="eop"/>
          <w:sz w:val="20"/>
          <w:szCs w:val="20"/>
          <w:lang w:val="en-US"/>
        </w:rPr>
        <w:t> </w:t>
      </w:r>
    </w:p>
    <w:p w14:paraId="44443A11" w14:textId="77777777" w:rsidR="00607597" w:rsidRPr="00410DF6" w:rsidRDefault="00607597" w:rsidP="00607597">
      <w:pPr>
        <w:pStyle w:val="paragraph"/>
        <w:numPr>
          <w:ilvl w:val="0"/>
          <w:numId w:val="88"/>
        </w:numPr>
        <w:ind w:left="360" w:firstLine="0"/>
        <w:jc w:val="both"/>
        <w:textAlignment w:val="baseline"/>
        <w:rPr>
          <w:sz w:val="20"/>
          <w:szCs w:val="20"/>
          <w:lang w:val="en-US"/>
        </w:rPr>
      </w:pPr>
      <w:r w:rsidRPr="00410DF6">
        <w:rPr>
          <w:rStyle w:val="normaltextrun1"/>
          <w:i/>
          <w:iCs/>
          <w:sz w:val="20"/>
          <w:szCs w:val="20"/>
          <w:lang w:val="en-US"/>
        </w:rPr>
        <w:t>60 kHz: 5 interlaces (M=5), each having 10 (N=10) equally-spaced clusters of 360 kHz (6 REs) </w:t>
      </w:r>
    </w:p>
    <w:p w14:paraId="0A6BCE6F" w14:textId="77777777" w:rsidR="003F7829" w:rsidRDefault="003F7829" w:rsidP="00460FBB">
      <w:pPr>
        <w:pStyle w:val="LGTdoc"/>
        <w:spacing w:afterLines="0" w:after="240" w:line="240" w:lineRule="auto"/>
        <w:rPr>
          <w:rFonts w:eastAsia="SimSun"/>
          <w:sz w:val="20"/>
          <w:szCs w:val="20"/>
          <w:lang w:val="en-US" w:eastAsia="zh-CN"/>
        </w:rPr>
      </w:pPr>
    </w:p>
    <w:p w14:paraId="63C3D36E" w14:textId="6738BEAB" w:rsidR="008F77FB" w:rsidRDefault="008F77FB" w:rsidP="008F77FB">
      <w:pPr>
        <w:pStyle w:val="Caption"/>
        <w:keepNext/>
        <w:spacing w:before="0"/>
        <w:jc w:val="center"/>
      </w:pPr>
      <w:r>
        <w:t xml:space="preserve">Table </w:t>
      </w:r>
      <w:r w:rsidR="00A65D69">
        <w:t>2</w:t>
      </w:r>
      <w:r>
        <w:t>. Parameters for considered interlaced structures</w:t>
      </w:r>
    </w:p>
    <w:p w14:paraId="6A931A65" w14:textId="77777777" w:rsidR="008F77FB" w:rsidRDefault="008F77FB" w:rsidP="008F77FB">
      <w:pPr>
        <w:pStyle w:val="LGTdoc"/>
        <w:spacing w:afterLines="0" w:after="0" w:line="240" w:lineRule="auto"/>
        <w:jc w:val="center"/>
        <w:rPr>
          <w:rFonts w:eastAsia="SimSun"/>
          <w:b/>
          <w:sz w:val="20"/>
          <w:szCs w:val="20"/>
          <w:u w:val="single"/>
          <w:lang w:eastAsia="zh-CN"/>
        </w:rPr>
      </w:pPr>
      <w:r w:rsidRPr="00DC0CB2">
        <w:rPr>
          <w:rFonts w:eastAsia="SimSun"/>
          <w:noProof/>
          <w:sz w:val="20"/>
          <w:szCs w:val="20"/>
          <w:lang w:eastAsia="zh-CN"/>
        </w:rPr>
        <w:drawing>
          <wp:inline distT="0" distB="0" distL="0" distR="0" wp14:anchorId="4C78C5A4" wp14:editId="504313B2">
            <wp:extent cx="6210935" cy="1193165"/>
            <wp:effectExtent l="0" t="0" r="0" b="6985"/>
            <wp:docPr id="1" name="Picture 26">
              <a:extLst xmlns:a="http://schemas.openxmlformats.org/drawingml/2006/main">
                <a:ext uri="{FF2B5EF4-FFF2-40B4-BE49-F238E27FC236}">
                  <a16:creationId xmlns:a16="http://schemas.microsoft.com/office/drawing/2014/main" id="{65AE8688-2354-4C2C-B2FD-353C0378C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5AE8688-2354-4C2C-B2FD-353C0378CA45}"/>
                        </a:ext>
                      </a:extLst>
                    </pic:cNvPr>
                    <pic:cNvPicPr>
                      <a:picLocks noChangeAspect="1"/>
                    </pic:cNvPicPr>
                  </pic:nvPicPr>
                  <pic:blipFill>
                    <a:blip r:embed="rId13"/>
                    <a:stretch>
                      <a:fillRect/>
                    </a:stretch>
                  </pic:blipFill>
                  <pic:spPr>
                    <a:xfrm>
                      <a:off x="0" y="0"/>
                      <a:ext cx="6210935" cy="1193165"/>
                    </a:xfrm>
                    <a:prstGeom prst="rect">
                      <a:avLst/>
                    </a:prstGeom>
                  </pic:spPr>
                </pic:pic>
              </a:graphicData>
            </a:graphic>
          </wp:inline>
        </w:drawing>
      </w:r>
    </w:p>
    <w:p w14:paraId="28688310" w14:textId="77777777" w:rsidR="008F77FB" w:rsidRDefault="008F77FB" w:rsidP="008F77FB">
      <w:pPr>
        <w:spacing w:after="0"/>
        <w:jc w:val="both"/>
        <w:rPr>
          <w:lang w:val="en-US"/>
        </w:rPr>
      </w:pPr>
    </w:p>
    <w:p w14:paraId="19DD8F01" w14:textId="77777777" w:rsidR="008F77FB" w:rsidRPr="00DB3893" w:rsidRDefault="008F77FB" w:rsidP="00460FBB">
      <w:pPr>
        <w:pStyle w:val="LGTdoc"/>
        <w:spacing w:afterLines="0" w:after="240" w:line="240" w:lineRule="auto"/>
        <w:rPr>
          <w:rFonts w:eastAsia="SimSun"/>
          <w:sz w:val="20"/>
          <w:szCs w:val="20"/>
          <w:lang w:val="en-US" w:eastAsia="zh-CN"/>
        </w:rPr>
      </w:pPr>
    </w:p>
    <w:tbl>
      <w:tblPr>
        <w:tblStyle w:val="TableGrid"/>
        <w:tblW w:w="0" w:type="auto"/>
        <w:tblLook w:val="04A0" w:firstRow="1" w:lastRow="0" w:firstColumn="1" w:lastColumn="0" w:noHBand="0" w:noVBand="1"/>
      </w:tblPr>
      <w:tblGrid>
        <w:gridCol w:w="9771"/>
      </w:tblGrid>
      <w:tr w:rsidR="00ED7136" w14:paraId="036FA1E2" w14:textId="77777777" w:rsidTr="008F7F99">
        <w:tc>
          <w:tcPr>
            <w:tcW w:w="9771" w:type="dxa"/>
            <w:shd w:val="clear" w:color="auto" w:fill="auto"/>
          </w:tcPr>
          <w:p w14:paraId="62A76017" w14:textId="77777777" w:rsidR="00ED7136" w:rsidRDefault="00ED7136" w:rsidP="008F7F99">
            <w:pPr>
              <w:pStyle w:val="LGTdoc"/>
              <w:spacing w:afterLines="0" w:line="240" w:lineRule="auto"/>
              <w:rPr>
                <w:rFonts w:eastAsia="SimSun"/>
                <w:sz w:val="20"/>
                <w:szCs w:val="20"/>
                <w:lang w:eastAsia="zh-CN"/>
              </w:rPr>
            </w:pPr>
            <w:r>
              <w:rPr>
                <w:noProof/>
              </w:rPr>
              <w:lastRenderedPageBreak/>
              <w:drawing>
                <wp:inline distT="0" distB="0" distL="0" distR="0" wp14:anchorId="3BC4B78A" wp14:editId="04C20FF0">
                  <wp:extent cx="6210935" cy="12598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10935" cy="1259840"/>
                          </a:xfrm>
                          <a:prstGeom prst="rect">
                            <a:avLst/>
                          </a:prstGeom>
                        </pic:spPr>
                      </pic:pic>
                    </a:graphicData>
                  </a:graphic>
                </wp:inline>
              </w:drawing>
            </w:r>
          </w:p>
          <w:p w14:paraId="4A1E31F7" w14:textId="77777777" w:rsidR="00ED7136" w:rsidRDefault="00ED7136" w:rsidP="00ED7136">
            <w:pPr>
              <w:pStyle w:val="LGTdoc"/>
              <w:numPr>
                <w:ilvl w:val="0"/>
                <w:numId w:val="73"/>
              </w:numPr>
              <w:spacing w:afterLines="0" w:line="240" w:lineRule="auto"/>
              <w:jc w:val="center"/>
              <w:rPr>
                <w:rFonts w:eastAsia="SimSun"/>
                <w:sz w:val="20"/>
                <w:szCs w:val="20"/>
                <w:lang w:eastAsia="zh-CN"/>
              </w:rPr>
            </w:pPr>
            <w:r>
              <w:rPr>
                <w:rFonts w:eastAsia="SimSun"/>
                <w:sz w:val="20"/>
                <w:szCs w:val="20"/>
                <w:lang w:eastAsia="zh-CN"/>
              </w:rPr>
              <w:t>15 kHz subcarrier spacing</w:t>
            </w:r>
          </w:p>
        </w:tc>
      </w:tr>
      <w:tr w:rsidR="00ED7136" w14:paraId="145F4902" w14:textId="77777777" w:rsidTr="008F7F99">
        <w:tc>
          <w:tcPr>
            <w:tcW w:w="9771" w:type="dxa"/>
            <w:shd w:val="clear" w:color="auto" w:fill="auto"/>
          </w:tcPr>
          <w:p w14:paraId="6CA203B6" w14:textId="77777777" w:rsidR="00ED7136" w:rsidRDefault="00ED7136" w:rsidP="008F7F99">
            <w:pPr>
              <w:pStyle w:val="LGTdoc"/>
              <w:spacing w:afterLines="0" w:line="240" w:lineRule="auto"/>
              <w:rPr>
                <w:rFonts w:eastAsia="SimSun"/>
                <w:sz w:val="20"/>
                <w:szCs w:val="20"/>
                <w:lang w:eastAsia="zh-CN"/>
              </w:rPr>
            </w:pPr>
            <w:r>
              <w:rPr>
                <w:noProof/>
              </w:rPr>
              <w:drawing>
                <wp:inline distT="0" distB="0" distL="0" distR="0" wp14:anchorId="23EA25C2" wp14:editId="68B74676">
                  <wp:extent cx="6210935" cy="13576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10935" cy="1357630"/>
                          </a:xfrm>
                          <a:prstGeom prst="rect">
                            <a:avLst/>
                          </a:prstGeom>
                        </pic:spPr>
                      </pic:pic>
                    </a:graphicData>
                  </a:graphic>
                </wp:inline>
              </w:drawing>
            </w:r>
          </w:p>
          <w:p w14:paraId="1E754831" w14:textId="77777777" w:rsidR="00ED7136" w:rsidRDefault="00ED7136" w:rsidP="00ED7136">
            <w:pPr>
              <w:pStyle w:val="LGTdoc"/>
              <w:numPr>
                <w:ilvl w:val="0"/>
                <w:numId w:val="73"/>
              </w:numPr>
              <w:spacing w:afterLines="0" w:line="240" w:lineRule="auto"/>
              <w:jc w:val="center"/>
              <w:rPr>
                <w:rFonts w:eastAsia="SimSun"/>
                <w:sz w:val="20"/>
                <w:szCs w:val="20"/>
                <w:lang w:eastAsia="zh-CN"/>
              </w:rPr>
            </w:pPr>
            <w:r>
              <w:rPr>
                <w:rFonts w:eastAsia="SimSun"/>
                <w:sz w:val="20"/>
                <w:szCs w:val="20"/>
                <w:lang w:eastAsia="zh-CN"/>
              </w:rPr>
              <w:t>30 kHz and 60 kHz subcarrier spacing</w:t>
            </w:r>
          </w:p>
        </w:tc>
      </w:tr>
    </w:tbl>
    <w:p w14:paraId="2E2C2EEA" w14:textId="06F78582" w:rsidR="00ED7136" w:rsidRDefault="00ED7136" w:rsidP="00921786">
      <w:pPr>
        <w:pStyle w:val="Caption"/>
        <w:jc w:val="center"/>
      </w:pPr>
      <w:r>
        <w:t xml:space="preserve">Figure </w:t>
      </w:r>
      <w:r w:rsidR="00032AB3">
        <w:t>1</w:t>
      </w:r>
      <w:r>
        <w:t xml:space="preserve">. </w:t>
      </w:r>
      <w:r w:rsidR="00025F88">
        <w:t xml:space="preserve">Considered </w:t>
      </w:r>
      <w:r>
        <w:t>interlace structures</w:t>
      </w:r>
    </w:p>
    <w:p w14:paraId="70108EC9" w14:textId="77777777" w:rsidR="00ED7136" w:rsidRDefault="00ED7136" w:rsidP="00ED7136">
      <w:pPr>
        <w:pStyle w:val="LGTdoc"/>
        <w:spacing w:afterLines="0" w:after="0" w:line="240" w:lineRule="auto"/>
        <w:rPr>
          <w:rFonts w:eastAsia="SimSun"/>
          <w:b/>
          <w:sz w:val="20"/>
          <w:szCs w:val="20"/>
          <w:u w:val="single"/>
          <w:lang w:eastAsia="zh-CN"/>
        </w:rPr>
      </w:pPr>
    </w:p>
    <w:p w14:paraId="1DD5CC2B" w14:textId="43F34BB0" w:rsidR="00CD3294" w:rsidRDefault="006D26E0" w:rsidP="00F46841">
      <w:pPr>
        <w:pStyle w:val="Heading2"/>
        <w:rPr>
          <w:lang w:val="en-US" w:eastAsia="ko-KR"/>
        </w:rPr>
      </w:pPr>
      <w:r>
        <w:rPr>
          <w:lang w:val="en-US" w:eastAsia="ko-KR"/>
        </w:rPr>
        <w:t>2</w:t>
      </w:r>
      <w:r w:rsidR="00CD3294">
        <w:rPr>
          <w:lang w:val="en-US" w:eastAsia="ko-KR"/>
        </w:rPr>
        <w:t>.3 Sub-PRB interlace structure</w:t>
      </w:r>
      <w:r>
        <w:rPr>
          <w:lang w:val="en-US" w:eastAsia="ko-KR"/>
        </w:rPr>
        <w:t xml:space="preserve"> </w:t>
      </w:r>
    </w:p>
    <w:p w14:paraId="619A75F3" w14:textId="6F396AD2" w:rsidR="00E374BC" w:rsidRPr="00F46841" w:rsidRDefault="00374CA0" w:rsidP="00DB3893">
      <w:pPr>
        <w:spacing w:after="0"/>
        <w:jc w:val="both"/>
        <w:rPr>
          <w:lang w:val="en-US" w:eastAsia="x-none"/>
        </w:rPr>
      </w:pPr>
      <w:r>
        <w:rPr>
          <w:lang w:val="en-US" w:eastAsia="x-none"/>
        </w:rPr>
        <w:t>F</w:t>
      </w:r>
      <w:r w:rsidR="00E374BC" w:rsidRPr="00F46841">
        <w:rPr>
          <w:lang w:val="en-US" w:eastAsia="x-none"/>
        </w:rPr>
        <w:t>or sub-PRB interlacing the following aspects have been considered</w:t>
      </w:r>
      <w:r>
        <w:rPr>
          <w:lang w:val="en-US" w:eastAsia="x-none"/>
        </w:rPr>
        <w:t xml:space="preserve"> [2]</w:t>
      </w:r>
      <w:r w:rsidR="00E374BC" w:rsidRPr="00F46841">
        <w:rPr>
          <w:lang w:val="en-US" w:eastAsia="x-none"/>
        </w:rPr>
        <w:t>:</w:t>
      </w:r>
    </w:p>
    <w:p w14:paraId="7DABC351" w14:textId="77777777" w:rsidR="00E374BC" w:rsidRPr="00F46841" w:rsidRDefault="00E374BC" w:rsidP="00E374BC">
      <w:pPr>
        <w:numPr>
          <w:ilvl w:val="1"/>
          <w:numId w:val="63"/>
        </w:numPr>
        <w:overflowPunct/>
        <w:autoSpaceDE/>
        <w:autoSpaceDN/>
        <w:adjustRightInd/>
        <w:spacing w:after="0"/>
        <w:jc w:val="both"/>
        <w:textAlignment w:val="auto"/>
        <w:rPr>
          <w:lang w:val="en-US" w:eastAsia="x-none"/>
        </w:rPr>
      </w:pPr>
      <w:r w:rsidRPr="00F46841">
        <w:rPr>
          <w:lang w:val="en-US" w:eastAsia="x-none"/>
        </w:rPr>
        <w:t>Power boosting potential depending on resource allocation size</w:t>
      </w:r>
    </w:p>
    <w:p w14:paraId="4170E4AD" w14:textId="77777777" w:rsidR="00E374BC" w:rsidRPr="00F46841" w:rsidRDefault="00E374BC" w:rsidP="00E374BC">
      <w:pPr>
        <w:numPr>
          <w:ilvl w:val="1"/>
          <w:numId w:val="63"/>
        </w:numPr>
        <w:overflowPunct/>
        <w:autoSpaceDE/>
        <w:autoSpaceDN/>
        <w:adjustRightInd/>
        <w:spacing w:after="0"/>
        <w:jc w:val="both"/>
        <w:textAlignment w:val="auto"/>
        <w:rPr>
          <w:lang w:val="en-US" w:eastAsia="x-none"/>
        </w:rPr>
      </w:pPr>
      <w:r w:rsidRPr="00F46841">
        <w:rPr>
          <w:lang w:val="en-US" w:eastAsia="x-none"/>
        </w:rPr>
        <w:t>PUSCH DMRS configuration aspects</w:t>
      </w:r>
    </w:p>
    <w:p w14:paraId="23018A34" w14:textId="77777777" w:rsidR="00E374BC" w:rsidRPr="00F46841" w:rsidRDefault="00E374BC" w:rsidP="00E374BC">
      <w:pPr>
        <w:numPr>
          <w:ilvl w:val="1"/>
          <w:numId w:val="63"/>
        </w:numPr>
        <w:overflowPunct/>
        <w:autoSpaceDE/>
        <w:autoSpaceDN/>
        <w:adjustRightInd/>
        <w:spacing w:after="0"/>
        <w:jc w:val="both"/>
        <w:textAlignment w:val="auto"/>
        <w:rPr>
          <w:lang w:val="en-US" w:eastAsia="x-none"/>
        </w:rPr>
      </w:pPr>
      <w:r w:rsidRPr="00F46841">
        <w:rPr>
          <w:lang w:val="en-US" w:eastAsia="x-none"/>
        </w:rPr>
        <w:t>Channel estimation performance</w:t>
      </w:r>
    </w:p>
    <w:p w14:paraId="0D1FC011" w14:textId="77777777" w:rsidR="00E374BC" w:rsidRPr="00F46841" w:rsidRDefault="00E374BC" w:rsidP="005C5D18">
      <w:pPr>
        <w:numPr>
          <w:ilvl w:val="1"/>
          <w:numId w:val="63"/>
        </w:numPr>
        <w:overflowPunct/>
        <w:autoSpaceDE/>
        <w:autoSpaceDN/>
        <w:adjustRightInd/>
        <w:spacing w:after="120"/>
        <w:ind w:left="1434" w:hanging="357"/>
        <w:jc w:val="both"/>
        <w:textAlignment w:val="auto"/>
        <w:rPr>
          <w:lang w:val="en-US" w:eastAsia="x-none"/>
        </w:rPr>
      </w:pPr>
      <w:r w:rsidRPr="00F46841">
        <w:rPr>
          <w:lang w:val="en-US" w:eastAsia="x-none"/>
        </w:rPr>
        <w:t>Number of REs per interlace unit</w:t>
      </w:r>
    </w:p>
    <w:p w14:paraId="795EDC78" w14:textId="3B1FDB7F" w:rsidR="008C1B9F" w:rsidRDefault="008C1B9F" w:rsidP="005C5D18">
      <w:pPr>
        <w:spacing w:after="120"/>
        <w:jc w:val="both"/>
        <w:rPr>
          <w:rFonts w:cs="Arial"/>
        </w:rPr>
      </w:pPr>
      <w:r>
        <w:rPr>
          <w:rFonts w:cs="Arial"/>
        </w:rPr>
        <w:t>We discuss PUSCH DMRS configuration aspects in APPEND</w:t>
      </w:r>
      <w:r w:rsidR="002A130A">
        <w:rPr>
          <w:rFonts w:cs="Arial"/>
        </w:rPr>
        <w:t>IX</w:t>
      </w:r>
      <w:r w:rsidR="00BE0C8B">
        <w:rPr>
          <w:rFonts w:cs="Arial"/>
        </w:rPr>
        <w:t xml:space="preserve"> </w:t>
      </w:r>
      <w:r>
        <w:rPr>
          <w:rFonts w:cs="Arial"/>
        </w:rPr>
        <w:t xml:space="preserve">2, where we also investigate channel estimation performance </w:t>
      </w:r>
      <w:r w:rsidR="00BE0C8B">
        <w:rPr>
          <w:rFonts w:cs="Arial"/>
        </w:rPr>
        <w:t>with</w:t>
      </w:r>
      <w:r>
        <w:rPr>
          <w:rFonts w:cs="Arial"/>
        </w:rPr>
        <w:t xml:space="preserve"> sub-PRB interlacing. </w:t>
      </w:r>
    </w:p>
    <w:p w14:paraId="7914CEA4" w14:textId="08C3F2B4" w:rsidR="00ED7136" w:rsidRDefault="008C1B9F" w:rsidP="005C5D18">
      <w:pPr>
        <w:spacing w:after="120"/>
        <w:jc w:val="both"/>
        <w:rPr>
          <w:rFonts w:cs="Arial"/>
        </w:rPr>
      </w:pPr>
      <w:r>
        <w:rPr>
          <w:rFonts w:cs="Arial"/>
        </w:rPr>
        <w:t xml:space="preserve">For the number of REs per interlace unit, </w:t>
      </w:r>
      <w:r w:rsidR="00ED7136">
        <w:rPr>
          <w:rFonts w:cs="Arial"/>
        </w:rPr>
        <w:t xml:space="preserve">the </w:t>
      </w:r>
      <w:r w:rsidR="00F0771A">
        <w:rPr>
          <w:rFonts w:cs="Arial"/>
        </w:rPr>
        <w:t xml:space="preserve">total </w:t>
      </w:r>
      <w:r w:rsidR="00ED7136">
        <w:rPr>
          <w:rFonts w:cs="Arial"/>
        </w:rPr>
        <w:t>number of PRBs per interlace is 5</w:t>
      </w:r>
      <w:r>
        <w:rPr>
          <w:rFonts w:cs="Arial"/>
        </w:rPr>
        <w:t xml:space="preserve"> </w:t>
      </w:r>
      <w:r w:rsidR="00F0771A">
        <w:rPr>
          <w:rFonts w:cs="Arial"/>
        </w:rPr>
        <w:t>for a</w:t>
      </w:r>
      <w:r>
        <w:rPr>
          <w:rFonts w:cs="Arial"/>
        </w:rPr>
        <w:t xml:space="preserve"> sub-PRB interlace based on 5 interlaces and 10 clusters (see Table 1)</w:t>
      </w:r>
      <w:r w:rsidR="00ED7136">
        <w:rPr>
          <w:rFonts w:cs="Arial"/>
        </w:rPr>
        <w:t xml:space="preserve">. This is one of the RA sizes supported already by NR Rel-15. Based on that, it seems that resource allocation is not an issue for the considered sub-PRB design.   </w:t>
      </w:r>
    </w:p>
    <w:p w14:paraId="2BF4E50F" w14:textId="750D1B0B" w:rsidR="00ED7136" w:rsidRDefault="00ED7136" w:rsidP="005C5D18">
      <w:pPr>
        <w:spacing w:after="120"/>
        <w:jc w:val="both"/>
        <w:rPr>
          <w:rFonts w:cs="Arial"/>
        </w:rPr>
      </w:pPr>
      <w:r>
        <w:rPr>
          <w:rFonts w:cs="Arial"/>
        </w:rPr>
        <w:t xml:space="preserve">Another issue </w:t>
      </w:r>
      <w:r w:rsidR="008C1B9F">
        <w:rPr>
          <w:rFonts w:cs="Arial"/>
        </w:rPr>
        <w:t>related to the number of REs per interlace unit</w:t>
      </w:r>
      <w:r>
        <w:rPr>
          <w:rFonts w:cs="Arial"/>
        </w:rPr>
        <w:t xml:space="preserve"> is the compatibility with the existing DFT</w:t>
      </w:r>
      <w:r w:rsidR="00E43E8C">
        <w:rPr>
          <w:rFonts w:cs="Arial"/>
        </w:rPr>
        <w:t xml:space="preserve"> </w:t>
      </w:r>
      <w:r>
        <w:rPr>
          <w:rFonts w:cs="Arial"/>
        </w:rPr>
        <w:t xml:space="preserve">size options </w:t>
      </w:r>
      <w:r w:rsidR="00374CA0">
        <w:rPr>
          <w:rFonts w:cs="Arial"/>
        </w:rPr>
        <w:t xml:space="preserve">in </w:t>
      </w:r>
      <w:r w:rsidR="003123E2">
        <w:rPr>
          <w:rFonts w:cs="Arial"/>
        </w:rPr>
        <w:t xml:space="preserve">the </w:t>
      </w:r>
      <w:r w:rsidR="00374CA0">
        <w:rPr>
          <w:rFonts w:cs="Arial"/>
        </w:rPr>
        <w:t>case that</w:t>
      </w:r>
      <w:r>
        <w:rPr>
          <w:rFonts w:cs="Arial"/>
        </w:rPr>
        <w:t xml:space="preserve"> DFT-S-OFDM</w:t>
      </w:r>
      <w:r w:rsidR="00374CA0">
        <w:rPr>
          <w:rFonts w:cs="Arial"/>
        </w:rPr>
        <w:t xml:space="preserve"> is supported for interlaced PUSCH</w:t>
      </w:r>
      <w:r>
        <w:rPr>
          <w:rFonts w:cs="Arial"/>
        </w:rPr>
        <w:t>. From the implementation reasons, and based on the existing design, the allowed DFT sizes are limited to products of integers 2, 3 and 5. It makes sense to follow this approach also in NR-U. It can be noted that each interlace with 60 kHz SCS consists of 60 frequency bins, which is one of the supported DFT sizes in NR.</w:t>
      </w:r>
    </w:p>
    <w:p w14:paraId="50B0BD9C" w14:textId="5BA4749F" w:rsidR="00521C31" w:rsidRPr="00E43E8C" w:rsidRDefault="00521C31" w:rsidP="005C5D18">
      <w:pPr>
        <w:jc w:val="both"/>
        <w:rPr>
          <w:rFonts w:cs="Arial"/>
        </w:rPr>
      </w:pPr>
      <w:r>
        <w:rPr>
          <w:rFonts w:cs="Arial"/>
        </w:rPr>
        <w:t>Further, when the number of</w:t>
      </w:r>
      <w:r w:rsidRPr="007F145D">
        <w:rPr>
          <w:iCs/>
          <w:lang w:val="en-US"/>
        </w:rPr>
        <w:t xml:space="preserve"> </w:t>
      </w:r>
      <w:r>
        <w:rPr>
          <w:iCs/>
          <w:lang w:val="en-US"/>
        </w:rPr>
        <w:t xml:space="preserve">allocated </w:t>
      </w:r>
      <w:r w:rsidRPr="007F145D">
        <w:rPr>
          <w:iCs/>
          <w:lang w:val="en-US"/>
        </w:rPr>
        <w:t>resource elements</w:t>
      </w:r>
      <w:r w:rsidRPr="003342E8">
        <w:rPr>
          <w:iCs/>
          <w:lang w:val="en-US"/>
        </w:rPr>
        <w:t xml:space="preserve"> per sub-PRB interlace </w:t>
      </w:r>
      <w:r>
        <w:rPr>
          <w:iCs/>
          <w:lang w:val="en-US"/>
        </w:rPr>
        <w:t>corresponds to multiple PRBs, i.e., is</w:t>
      </w:r>
      <w:r w:rsidRPr="007F145D">
        <w:rPr>
          <w:iCs/>
          <w:lang w:val="en-US"/>
        </w:rPr>
        <w:t xml:space="preserve"> multiple of 12</w:t>
      </w:r>
      <w:r>
        <w:rPr>
          <w:iCs/>
          <w:lang w:val="en-US"/>
        </w:rPr>
        <w:t>, UE processing prior sub-carrier mapping remains mostly similar to normal full PRB allocation. This is another important benefit of the considered sub-PRB design.</w:t>
      </w:r>
    </w:p>
    <w:p w14:paraId="5633069E" w14:textId="52D15377" w:rsidR="00ED7136" w:rsidRPr="00E43E8C" w:rsidRDefault="00ED7136" w:rsidP="00DB3893">
      <w:pPr>
        <w:spacing w:after="240"/>
        <w:jc w:val="both"/>
        <w:rPr>
          <w:i/>
          <w:iCs/>
          <w:lang w:val="en-US"/>
        </w:rPr>
      </w:pPr>
      <w:r w:rsidRPr="00FD57D9">
        <w:rPr>
          <w:b/>
          <w:bCs/>
          <w:i/>
          <w:iCs/>
          <w:lang w:val="en-US"/>
        </w:rPr>
        <w:t xml:space="preserve">Proposal </w:t>
      </w:r>
      <w:r w:rsidR="007A10D5">
        <w:rPr>
          <w:b/>
          <w:bCs/>
          <w:i/>
          <w:iCs/>
          <w:lang w:val="en-US"/>
        </w:rPr>
        <w:t>5</w:t>
      </w:r>
      <w:r w:rsidRPr="00FD57D9">
        <w:rPr>
          <w:b/>
          <w:bCs/>
          <w:i/>
          <w:iCs/>
          <w:lang w:val="en-US"/>
        </w:rPr>
        <w:t xml:space="preserve">: </w:t>
      </w:r>
      <w:r>
        <w:rPr>
          <w:i/>
          <w:iCs/>
          <w:lang w:val="en-US"/>
        </w:rPr>
        <w:t>The</w:t>
      </w:r>
      <w:r w:rsidR="00F0771A">
        <w:rPr>
          <w:i/>
          <w:iCs/>
          <w:lang w:val="en-US"/>
        </w:rPr>
        <w:t xml:space="preserve"> total</w:t>
      </w:r>
      <w:r>
        <w:rPr>
          <w:i/>
          <w:iCs/>
          <w:lang w:val="en-US"/>
        </w:rPr>
        <w:t xml:space="preserve"> number of resource elements per sub-PRB interlace should be multiple of 12</w:t>
      </w:r>
      <w:r w:rsidR="00E43E8C">
        <w:rPr>
          <w:i/>
          <w:iCs/>
          <w:lang w:val="en-US"/>
        </w:rPr>
        <w:t>.</w:t>
      </w:r>
    </w:p>
    <w:p w14:paraId="482AED45" w14:textId="3224692E" w:rsidR="001C78B9" w:rsidRDefault="006D26E0" w:rsidP="00F46841">
      <w:pPr>
        <w:pStyle w:val="Heading2"/>
        <w:rPr>
          <w:lang w:val="en-US" w:eastAsia="ko-KR"/>
        </w:rPr>
      </w:pPr>
      <w:r>
        <w:rPr>
          <w:lang w:val="en-US" w:eastAsia="ko-KR"/>
        </w:rPr>
        <w:t>2</w:t>
      </w:r>
      <w:r w:rsidR="001C78B9">
        <w:rPr>
          <w:lang w:val="en-US" w:eastAsia="ko-KR"/>
        </w:rPr>
        <w:t>.4 Non-uniform interlace structure</w:t>
      </w:r>
      <w:r w:rsidR="00C836C6">
        <w:rPr>
          <w:lang w:val="en-US" w:eastAsia="ko-KR"/>
        </w:rPr>
        <w:t xml:space="preserve"> </w:t>
      </w:r>
    </w:p>
    <w:p w14:paraId="7026BD8A" w14:textId="2511E56D" w:rsidR="00ED7136" w:rsidRDefault="00ED7136" w:rsidP="00460FBB">
      <w:pPr>
        <w:spacing w:after="240"/>
        <w:jc w:val="both"/>
        <w:rPr>
          <w:rFonts w:eastAsia="Yu Mincho"/>
        </w:rPr>
      </w:pPr>
      <w:r>
        <w:rPr>
          <w:rFonts w:cs="Arial"/>
        </w:rPr>
        <w:t xml:space="preserve">TS 38.101, Table 5.3.2-1 defines the </w:t>
      </w:r>
      <w:r w:rsidRPr="00611CC4">
        <w:rPr>
          <w:rFonts w:eastAsia="Yu Mincho" w:hint="eastAsia"/>
        </w:rPr>
        <w:t xml:space="preserve">transmission bandwidth configuration </w:t>
      </w:r>
      <w:r w:rsidRPr="00611CC4">
        <w:rPr>
          <w:rFonts w:eastAsia="Yu Mincho"/>
        </w:rPr>
        <w:t>N</w:t>
      </w:r>
      <w:r w:rsidRPr="00611CC4">
        <w:rPr>
          <w:rFonts w:eastAsia="Yu Mincho"/>
          <w:vertAlign w:val="subscript"/>
        </w:rPr>
        <w:t>RB</w:t>
      </w:r>
      <w:r w:rsidRPr="00611CC4">
        <w:rPr>
          <w:rFonts w:eastAsia="Yu Mincho"/>
        </w:rPr>
        <w:t xml:space="preserve"> for each subcarrier spacing</w:t>
      </w:r>
      <w:r>
        <w:rPr>
          <w:rFonts w:eastAsia="Yu Mincho"/>
        </w:rPr>
        <w:t xml:space="preserve"> and UE channel bandwidth</w:t>
      </w:r>
      <w:r w:rsidRPr="00611CC4">
        <w:rPr>
          <w:rFonts w:eastAsia="Yu Mincho"/>
        </w:rPr>
        <w:t xml:space="preserve"> </w:t>
      </w:r>
      <w:r>
        <w:rPr>
          <w:rFonts w:eastAsia="Yu Mincho"/>
        </w:rPr>
        <w:t xml:space="preserve">options. From the interlace </w:t>
      </w:r>
      <w:r w:rsidR="004A34B0">
        <w:rPr>
          <w:rFonts w:eastAsia="Yu Mincho"/>
        </w:rPr>
        <w:t xml:space="preserve">design </w:t>
      </w:r>
      <w:r>
        <w:rPr>
          <w:rFonts w:eastAsia="Yu Mincho"/>
        </w:rPr>
        <w:t xml:space="preserve">point of view, the most relevant BW configuration corresponds to 20 MHz bandwidth, which is the </w:t>
      </w:r>
      <w:r w:rsidR="00F0771A">
        <w:rPr>
          <w:rFonts w:eastAsia="Yu Mincho"/>
        </w:rPr>
        <w:t xml:space="preserve">LBT </w:t>
      </w:r>
      <w:r>
        <w:rPr>
          <w:rFonts w:eastAsia="Yu Mincho"/>
        </w:rPr>
        <w:t xml:space="preserve">sub-band size </w:t>
      </w:r>
      <w:r w:rsidR="00F0771A">
        <w:rPr>
          <w:rFonts w:eastAsia="Yu Mincho"/>
        </w:rPr>
        <w:t>in the</w:t>
      </w:r>
      <w:r>
        <w:rPr>
          <w:rFonts w:eastAsia="Yu Mincho"/>
        </w:rPr>
        <w:t xml:space="preserve"> considered NR-U scenario. </w:t>
      </w:r>
    </w:p>
    <w:p w14:paraId="1EC48B18" w14:textId="77777777" w:rsidR="00ED7136" w:rsidRDefault="00ED7136" w:rsidP="00460FBB">
      <w:pPr>
        <w:spacing w:after="240"/>
        <w:jc w:val="center"/>
        <w:rPr>
          <w:rFonts w:eastAsia="Yu Mincho"/>
        </w:rPr>
      </w:pPr>
      <w:r>
        <w:rPr>
          <w:noProof/>
        </w:rPr>
        <w:lastRenderedPageBreak/>
        <w:drawing>
          <wp:inline distT="0" distB="0" distL="0" distR="0" wp14:anchorId="33DD1E88" wp14:editId="44E9060C">
            <wp:extent cx="5292892" cy="1096350"/>
            <wp:effectExtent l="0" t="0" r="317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08394" cy="1099561"/>
                    </a:xfrm>
                    <a:prstGeom prst="rect">
                      <a:avLst/>
                    </a:prstGeom>
                  </pic:spPr>
                </pic:pic>
              </a:graphicData>
            </a:graphic>
          </wp:inline>
        </w:drawing>
      </w:r>
    </w:p>
    <w:p w14:paraId="57D579AF" w14:textId="3A9B5ABE" w:rsidR="00ED7136" w:rsidRDefault="00ED7136" w:rsidP="00ED7136">
      <w:pPr>
        <w:spacing w:after="0"/>
        <w:jc w:val="both"/>
        <w:rPr>
          <w:rFonts w:eastAsia="Yu Mincho"/>
        </w:rPr>
      </w:pPr>
      <w:r>
        <w:rPr>
          <w:rFonts w:eastAsia="Yu Mincho"/>
        </w:rPr>
        <w:t xml:space="preserve">Figure </w:t>
      </w:r>
      <w:r w:rsidR="00057333">
        <w:rPr>
          <w:rFonts w:eastAsia="Yu Mincho"/>
        </w:rPr>
        <w:t>2</w:t>
      </w:r>
      <w:r w:rsidR="00735476">
        <w:rPr>
          <w:rFonts w:eastAsia="Yu Mincho"/>
        </w:rPr>
        <w:t xml:space="preserve"> </w:t>
      </w:r>
      <w:r>
        <w:rPr>
          <w:rFonts w:eastAsia="Yu Mincho"/>
        </w:rPr>
        <w:t xml:space="preserve">illustrates the differences between </w:t>
      </w:r>
      <w:r w:rsidR="00057333">
        <w:rPr>
          <w:rFonts w:eastAsia="Yu Mincho"/>
        </w:rPr>
        <w:t xml:space="preserve">the </w:t>
      </w:r>
      <w:r>
        <w:rPr>
          <w:rFonts w:eastAsia="Yu Mincho"/>
        </w:rPr>
        <w:t xml:space="preserve">uniform </w:t>
      </w:r>
      <w:r w:rsidR="00057333">
        <w:rPr>
          <w:rFonts w:eastAsia="Yu Mincho"/>
        </w:rPr>
        <w:t xml:space="preserve">and </w:t>
      </w:r>
      <w:r>
        <w:rPr>
          <w:rFonts w:eastAsia="Yu Mincho"/>
        </w:rPr>
        <w:t>non-uniform interlace structures</w:t>
      </w:r>
      <w:r w:rsidR="00057333">
        <w:rPr>
          <w:rFonts w:eastAsia="Yu Mincho"/>
        </w:rPr>
        <w:t xml:space="preserve"> for 15 kHz SCS (upper figure) and 30 kHz SCS (lower figure)</w:t>
      </w:r>
      <w:r>
        <w:rPr>
          <w:rFonts w:eastAsia="Yu Mincho"/>
        </w:rPr>
        <w:t xml:space="preserve">: PRBs shown as blue represents interlaces with uniform structure, and yellow PRBs are the extra PRBs achievable by the non-uniform structure according to Table 5.3.2-1.   </w:t>
      </w:r>
    </w:p>
    <w:p w14:paraId="33AA0245" w14:textId="77777777" w:rsidR="00ED7136" w:rsidRDefault="00ED7136" w:rsidP="00ED7136">
      <w:pPr>
        <w:spacing w:after="0"/>
        <w:jc w:val="both"/>
        <w:rPr>
          <w:rFonts w:eastAsia="Yu Mincho"/>
        </w:rPr>
      </w:pPr>
    </w:p>
    <w:p w14:paraId="1C25E6C9" w14:textId="77777777" w:rsidR="00ED7136" w:rsidRDefault="00ED7136" w:rsidP="00ED7136">
      <w:pPr>
        <w:spacing w:after="0"/>
        <w:jc w:val="both"/>
        <w:rPr>
          <w:lang w:val="en-US"/>
        </w:rPr>
      </w:pPr>
      <w:r>
        <w:rPr>
          <w:noProof/>
        </w:rPr>
        <w:drawing>
          <wp:inline distT="0" distB="0" distL="0" distR="0" wp14:anchorId="3A99CE81" wp14:editId="39940407">
            <wp:extent cx="6210935" cy="21469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10935" cy="2146935"/>
                    </a:xfrm>
                    <a:prstGeom prst="rect">
                      <a:avLst/>
                    </a:prstGeom>
                  </pic:spPr>
                </pic:pic>
              </a:graphicData>
            </a:graphic>
          </wp:inline>
        </w:drawing>
      </w:r>
    </w:p>
    <w:p w14:paraId="75137F10" w14:textId="74F5042F" w:rsidR="00ED7136" w:rsidRDefault="00ED7136" w:rsidP="00460FBB">
      <w:pPr>
        <w:pStyle w:val="Caption"/>
        <w:spacing w:after="240"/>
        <w:jc w:val="center"/>
      </w:pPr>
      <w:r>
        <w:t xml:space="preserve">Figure </w:t>
      </w:r>
      <w:r w:rsidR="00057333">
        <w:t>2</w:t>
      </w:r>
      <w:r>
        <w:t>. Extra PRBs due to non-uniform interlace structure @ 20 MHz.</w:t>
      </w:r>
    </w:p>
    <w:p w14:paraId="656D9DE7" w14:textId="1997EC04" w:rsidR="00ED7136" w:rsidRPr="006E0C97" w:rsidRDefault="00ED7136" w:rsidP="00ED7136">
      <w:pPr>
        <w:spacing w:after="0"/>
        <w:jc w:val="both"/>
        <w:rPr>
          <w:rFonts w:eastAsia="Yu Mincho"/>
        </w:rPr>
      </w:pPr>
      <w:r>
        <w:rPr>
          <w:rFonts w:eastAsia="Yu Mincho"/>
        </w:rPr>
        <w:t xml:space="preserve">The main benefit of non-uniform interlace structure is that it provides opportunities for increased spectrum usage efficiency. As can be seen from Figure </w:t>
      </w:r>
      <w:r w:rsidR="00057333">
        <w:rPr>
          <w:rFonts w:eastAsia="Yu Mincho"/>
        </w:rPr>
        <w:t>2</w:t>
      </w:r>
      <w:r>
        <w:rPr>
          <w:rFonts w:eastAsia="Yu Mincho"/>
        </w:rPr>
        <w:t>,</w:t>
      </w:r>
    </w:p>
    <w:p w14:paraId="394FA373" w14:textId="6D6C96E9" w:rsidR="00ED7136" w:rsidRDefault="00ED7136" w:rsidP="00ED7136">
      <w:pPr>
        <w:pStyle w:val="ListParagraph"/>
        <w:numPr>
          <w:ilvl w:val="0"/>
          <w:numId w:val="74"/>
        </w:numPr>
        <w:jc w:val="both"/>
        <w:rPr>
          <w:rFonts w:eastAsia="Yu Mincho"/>
          <w:sz w:val="20"/>
          <w:szCs w:val="20"/>
          <w:lang w:val="en-GB"/>
        </w:rPr>
      </w:pPr>
      <w:r>
        <w:rPr>
          <w:rFonts w:eastAsia="Yu Mincho"/>
          <w:sz w:val="20"/>
          <w:szCs w:val="20"/>
          <w:lang w:val="en-GB"/>
        </w:rPr>
        <w:t xml:space="preserve">With 15 kHz SCS, non-uniform interlace structure provides one additional PRB for 6 interlaces </w:t>
      </w:r>
      <w:r w:rsidRPr="00FE2E54">
        <w:rPr>
          <w:rFonts w:eastAsia="Yu Mincho"/>
          <w:sz w:val="20"/>
          <w:szCs w:val="20"/>
          <w:lang w:val="en-GB"/>
        </w:rPr>
        <w:sym w:font="Wingdings" w:char="F0E0"/>
      </w:r>
      <w:r>
        <w:rPr>
          <w:rFonts w:eastAsia="Yu Mincho"/>
          <w:sz w:val="20"/>
          <w:szCs w:val="20"/>
          <w:lang w:val="en-GB"/>
        </w:rPr>
        <w:t xml:space="preserve"> </w:t>
      </w:r>
      <w:r w:rsidRPr="00921786">
        <w:rPr>
          <w:rFonts w:eastAsia="Yu Mincho"/>
          <w:b/>
          <w:sz w:val="20"/>
          <w:szCs w:val="20"/>
          <w:lang w:val="en-GB"/>
        </w:rPr>
        <w:t>up-to 6%</w:t>
      </w:r>
      <w:r>
        <w:rPr>
          <w:rFonts w:eastAsia="Yu Mincho"/>
          <w:sz w:val="20"/>
          <w:szCs w:val="20"/>
          <w:lang w:val="en-GB"/>
        </w:rPr>
        <w:t xml:space="preserve"> improvement in terms of spectrum usage efficiency. </w:t>
      </w:r>
      <w:r w:rsidRPr="00A81910">
        <w:rPr>
          <w:rFonts w:eastAsia="Yu Mincho"/>
          <w:sz w:val="20"/>
          <w:szCs w:val="20"/>
          <w:lang w:val="en-GB"/>
        </w:rPr>
        <w:t>On the other hand, it can be noted that 15 kHz SCS is not the most important scenario for NR-U operation.</w:t>
      </w:r>
      <w:r>
        <w:rPr>
          <w:rFonts w:eastAsia="Yu Mincho"/>
          <w:sz w:val="20"/>
          <w:szCs w:val="20"/>
          <w:lang w:val="en-GB"/>
        </w:rPr>
        <w:t xml:space="preserve"> </w:t>
      </w:r>
    </w:p>
    <w:p w14:paraId="3F3E4845" w14:textId="77777777" w:rsidR="00ED7136" w:rsidRDefault="00ED7136" w:rsidP="00ED7136">
      <w:pPr>
        <w:pStyle w:val="ListParagraph"/>
        <w:numPr>
          <w:ilvl w:val="0"/>
          <w:numId w:val="74"/>
        </w:numPr>
        <w:jc w:val="both"/>
        <w:rPr>
          <w:rFonts w:eastAsia="Yu Mincho"/>
          <w:sz w:val="20"/>
          <w:szCs w:val="20"/>
          <w:lang w:val="en-GB"/>
        </w:rPr>
      </w:pPr>
      <w:r>
        <w:rPr>
          <w:rFonts w:eastAsia="Yu Mincho"/>
          <w:sz w:val="20"/>
          <w:szCs w:val="20"/>
          <w:lang w:val="en-GB"/>
        </w:rPr>
        <w:t xml:space="preserve">With 30 kHz SCS, non-uniform interlace structure provides one additional PRB for one interlace </w:t>
      </w:r>
      <w:r w:rsidRPr="00FE2E54">
        <w:rPr>
          <w:rFonts w:eastAsia="Yu Mincho"/>
          <w:sz w:val="20"/>
          <w:szCs w:val="20"/>
          <w:lang w:val="en-GB"/>
        </w:rPr>
        <w:sym w:font="Wingdings" w:char="F0E0"/>
      </w:r>
      <w:r>
        <w:rPr>
          <w:rFonts w:eastAsia="Yu Mincho"/>
          <w:sz w:val="20"/>
          <w:szCs w:val="20"/>
          <w:lang w:val="en-GB"/>
        </w:rPr>
        <w:t xml:space="preserve"> </w:t>
      </w:r>
      <w:r w:rsidRPr="00921786">
        <w:rPr>
          <w:rFonts w:eastAsia="Yu Mincho"/>
          <w:b/>
          <w:sz w:val="20"/>
          <w:szCs w:val="20"/>
          <w:lang w:val="en-GB"/>
        </w:rPr>
        <w:t>only up-to 2%</w:t>
      </w:r>
      <w:r>
        <w:rPr>
          <w:rFonts w:eastAsia="Yu Mincho"/>
          <w:sz w:val="20"/>
          <w:szCs w:val="20"/>
          <w:lang w:val="en-GB"/>
        </w:rPr>
        <w:t xml:space="preserve"> improvement.  </w:t>
      </w:r>
    </w:p>
    <w:p w14:paraId="53676292" w14:textId="77777777" w:rsidR="00ED7136" w:rsidRDefault="00ED7136" w:rsidP="005C5D18">
      <w:pPr>
        <w:pStyle w:val="ListParagraph"/>
        <w:numPr>
          <w:ilvl w:val="0"/>
          <w:numId w:val="74"/>
        </w:numPr>
        <w:spacing w:after="120"/>
        <w:ind w:left="714" w:hanging="357"/>
        <w:jc w:val="both"/>
        <w:rPr>
          <w:rFonts w:eastAsia="Yu Mincho"/>
          <w:sz w:val="20"/>
          <w:szCs w:val="20"/>
          <w:lang w:val="en-GB"/>
        </w:rPr>
      </w:pPr>
      <w:r>
        <w:rPr>
          <w:rFonts w:eastAsia="Yu Mincho"/>
          <w:sz w:val="20"/>
          <w:szCs w:val="20"/>
          <w:lang w:val="en-GB"/>
        </w:rPr>
        <w:t>With</w:t>
      </w:r>
      <w:r w:rsidRPr="006E0C97">
        <w:rPr>
          <w:rFonts w:eastAsia="Yu Mincho"/>
          <w:sz w:val="20"/>
          <w:szCs w:val="20"/>
          <w:lang w:val="en-GB"/>
        </w:rPr>
        <w:t xml:space="preserve"> 60 kHz subcarrier spacing, there is no difference between those two</w:t>
      </w:r>
      <w:r>
        <w:rPr>
          <w:rFonts w:eastAsia="Yu Mincho"/>
          <w:sz w:val="20"/>
          <w:szCs w:val="20"/>
          <w:lang w:val="en-GB"/>
        </w:rPr>
        <w:t xml:space="preserve"> </w:t>
      </w:r>
      <w:r w:rsidRPr="00FE2E54">
        <w:rPr>
          <w:rFonts w:eastAsia="Yu Mincho"/>
          <w:sz w:val="20"/>
          <w:szCs w:val="20"/>
          <w:lang w:val="en-GB"/>
        </w:rPr>
        <w:sym w:font="Wingdings" w:char="F0E0"/>
      </w:r>
      <w:r>
        <w:rPr>
          <w:rFonts w:eastAsia="Yu Mincho"/>
          <w:sz w:val="20"/>
          <w:szCs w:val="20"/>
          <w:lang w:val="en-GB"/>
        </w:rPr>
        <w:t xml:space="preserve"> </w:t>
      </w:r>
      <w:r w:rsidRPr="00921786">
        <w:rPr>
          <w:rFonts w:eastAsia="Yu Mincho"/>
          <w:b/>
          <w:sz w:val="20"/>
          <w:szCs w:val="20"/>
          <w:lang w:val="en-GB"/>
        </w:rPr>
        <w:t>no improvement</w:t>
      </w:r>
      <w:r>
        <w:rPr>
          <w:rFonts w:eastAsia="Yu Mincho"/>
          <w:sz w:val="20"/>
          <w:szCs w:val="20"/>
          <w:lang w:val="en-GB"/>
        </w:rPr>
        <w:t>.</w:t>
      </w:r>
    </w:p>
    <w:p w14:paraId="0D2FFEEE" w14:textId="77777777" w:rsidR="00ED7136" w:rsidRDefault="00ED7136" w:rsidP="00ED7136">
      <w:pPr>
        <w:spacing w:after="0"/>
        <w:jc w:val="both"/>
        <w:rPr>
          <w:rFonts w:eastAsia="Yu Mincho"/>
        </w:rPr>
      </w:pPr>
      <w:r>
        <w:rPr>
          <w:rFonts w:eastAsia="Yu Mincho"/>
        </w:rPr>
        <w:t>It can be noted that the improved spectrum usage efficiency due to non-uniform interlace structure is not a free lunch:</w:t>
      </w:r>
    </w:p>
    <w:p w14:paraId="4A8B5AB7" w14:textId="0EDAEF57" w:rsidR="00ED7136" w:rsidRDefault="00ED7136" w:rsidP="005C5D18">
      <w:pPr>
        <w:pStyle w:val="ListParagraph"/>
        <w:numPr>
          <w:ilvl w:val="0"/>
          <w:numId w:val="75"/>
        </w:numPr>
        <w:spacing w:after="120"/>
        <w:ind w:left="714" w:hanging="357"/>
        <w:jc w:val="both"/>
        <w:rPr>
          <w:rFonts w:eastAsia="Yu Mincho"/>
          <w:sz w:val="20"/>
          <w:lang w:val="en-GB"/>
        </w:rPr>
      </w:pPr>
      <w:r>
        <w:rPr>
          <w:rFonts w:eastAsia="Yu Mincho"/>
          <w:sz w:val="20"/>
          <w:lang w:val="en-GB"/>
        </w:rPr>
        <w:t>Non-uniform interlace structure increases the</w:t>
      </w:r>
      <w:r w:rsidRPr="00753261">
        <w:rPr>
          <w:rFonts w:eastAsia="Yu Mincho"/>
          <w:sz w:val="20"/>
          <w:lang w:val="en-GB"/>
        </w:rPr>
        <w:t xml:space="preserve"> system complexity</w:t>
      </w:r>
      <w:r>
        <w:rPr>
          <w:rFonts w:eastAsia="Yu Mincho"/>
          <w:sz w:val="20"/>
          <w:lang w:val="en-GB"/>
        </w:rPr>
        <w:t xml:space="preserve"> and involves</w:t>
      </w:r>
      <w:r w:rsidRPr="00753261">
        <w:rPr>
          <w:rFonts w:eastAsia="Yu Mincho"/>
          <w:sz w:val="20"/>
          <w:lang w:val="en-GB"/>
        </w:rPr>
        <w:t xml:space="preserve"> </w:t>
      </w:r>
      <w:r>
        <w:rPr>
          <w:rFonts w:eastAsia="Yu Mincho"/>
          <w:sz w:val="20"/>
          <w:lang w:val="en-GB"/>
        </w:rPr>
        <w:t>p</w:t>
      </w:r>
      <w:r w:rsidRPr="00753261">
        <w:rPr>
          <w:rFonts w:eastAsia="Yu Mincho"/>
          <w:sz w:val="20"/>
          <w:lang w:val="en-GB"/>
        </w:rPr>
        <w:t>erformance differences between interlaces</w:t>
      </w:r>
      <w:r>
        <w:rPr>
          <w:rFonts w:eastAsia="Yu Mincho"/>
          <w:sz w:val="20"/>
          <w:lang w:val="en-GB"/>
        </w:rPr>
        <w:t>.</w:t>
      </w:r>
    </w:p>
    <w:p w14:paraId="124D9CF7" w14:textId="1D8D696B" w:rsidR="00057333" w:rsidRDefault="003123E2" w:rsidP="005C5D18">
      <w:pPr>
        <w:pStyle w:val="ListParagraph"/>
        <w:numPr>
          <w:ilvl w:val="0"/>
          <w:numId w:val="75"/>
        </w:numPr>
        <w:spacing w:after="120"/>
        <w:ind w:left="714" w:hanging="357"/>
        <w:jc w:val="both"/>
        <w:rPr>
          <w:rFonts w:eastAsia="Yu Mincho"/>
          <w:sz w:val="20"/>
          <w:lang w:val="en-GB"/>
        </w:rPr>
      </w:pPr>
      <w:r>
        <w:rPr>
          <w:rFonts w:eastAsia="Yu Mincho"/>
          <w:sz w:val="20"/>
          <w:lang w:val="en-GB"/>
        </w:rPr>
        <w:t>RAN4 may need to evaluate non-uniform interlace impact on unwanted emissions and potential further relaxation on the UE output power requirements by additional maximum power reduction (A-MPR) impacting UL coverage.</w:t>
      </w:r>
    </w:p>
    <w:p w14:paraId="5F240AE6" w14:textId="001C8944" w:rsidR="00ED7136" w:rsidRDefault="00ED7136" w:rsidP="005C5D18">
      <w:pPr>
        <w:spacing w:after="120"/>
        <w:jc w:val="both"/>
        <w:rPr>
          <w:rFonts w:eastAsia="Yu Mincho"/>
        </w:rPr>
      </w:pPr>
      <w:r>
        <w:rPr>
          <w:rFonts w:eastAsia="Yu Mincho"/>
        </w:rPr>
        <w:t xml:space="preserve">As discussed for 30 kHz/60 kHz </w:t>
      </w:r>
      <w:r w:rsidR="00057333">
        <w:rPr>
          <w:rFonts w:eastAsia="Yu Mincho"/>
        </w:rPr>
        <w:t xml:space="preserve">SCS </w:t>
      </w:r>
      <w:r>
        <w:rPr>
          <w:rFonts w:eastAsia="Yu Mincho"/>
        </w:rPr>
        <w:t xml:space="preserve">scenarios, non-uniform interlace structure provides only marginal improvement in terms of spectrum usage efficiency. Furthermore, the spectrum usage efficiency may not be the most important design criteria especially for PUCCH (e.g. compared to UL coverage). On the other hand, in typical PUSCH scenarios (wideband operation) localized PUSCH </w:t>
      </w:r>
      <w:r w:rsidR="008B2365">
        <w:rPr>
          <w:rFonts w:eastAsia="Yu Mincho"/>
        </w:rPr>
        <w:t xml:space="preserve">allocation </w:t>
      </w:r>
      <w:r>
        <w:rPr>
          <w:rFonts w:eastAsia="Yu Mincho"/>
        </w:rPr>
        <w:t>can use</w:t>
      </w:r>
      <w:r w:rsidR="006D06E0">
        <w:rPr>
          <w:rFonts w:eastAsia="Yu Mincho"/>
        </w:rPr>
        <w:t xml:space="preserve"> the PRBs that cannot be</w:t>
      </w:r>
      <w:r>
        <w:rPr>
          <w:rFonts w:eastAsia="Yu Mincho"/>
        </w:rPr>
        <w:t xml:space="preserve"> occupied by </w:t>
      </w:r>
      <w:r w:rsidR="006D06E0">
        <w:rPr>
          <w:rFonts w:eastAsia="Yu Mincho"/>
        </w:rPr>
        <w:t xml:space="preserve">a </w:t>
      </w:r>
      <w:r>
        <w:rPr>
          <w:rFonts w:eastAsia="Yu Mincho"/>
        </w:rPr>
        <w:t xml:space="preserve">20 MHz interlace. </w:t>
      </w:r>
    </w:p>
    <w:p w14:paraId="04C31364" w14:textId="77777777" w:rsidR="00ED7136" w:rsidRPr="00FE2E54" w:rsidRDefault="00ED7136" w:rsidP="005C5D18">
      <w:pPr>
        <w:jc w:val="both"/>
        <w:rPr>
          <w:rFonts w:eastAsia="Yu Mincho"/>
        </w:rPr>
      </w:pPr>
      <w:r>
        <w:rPr>
          <w:rFonts w:eastAsia="Yu Mincho"/>
        </w:rPr>
        <w:t>Based on the discussion above, we make the following observation and a proposal:</w:t>
      </w:r>
    </w:p>
    <w:p w14:paraId="1D8B5C9E" w14:textId="28CF96B3" w:rsidR="00B961D6" w:rsidRDefault="00B961D6" w:rsidP="005C5D18">
      <w:pPr>
        <w:jc w:val="both"/>
        <w:rPr>
          <w:b/>
          <w:bCs/>
          <w:i/>
          <w:iCs/>
          <w:lang w:val="en-US"/>
        </w:rPr>
      </w:pPr>
      <w:r>
        <w:rPr>
          <w:b/>
          <w:bCs/>
          <w:i/>
          <w:iCs/>
          <w:lang w:val="en-US"/>
        </w:rPr>
        <w:t>Observat</w:t>
      </w:r>
      <w:r w:rsidR="00501279">
        <w:rPr>
          <w:b/>
          <w:bCs/>
          <w:i/>
          <w:iCs/>
          <w:lang w:val="en-US"/>
        </w:rPr>
        <w:t xml:space="preserve">ion </w:t>
      </w:r>
      <w:r w:rsidR="00057333">
        <w:rPr>
          <w:b/>
          <w:bCs/>
          <w:i/>
          <w:iCs/>
          <w:lang w:val="en-US"/>
        </w:rPr>
        <w:t>1</w:t>
      </w:r>
      <w:r w:rsidRPr="00FD57D9">
        <w:rPr>
          <w:b/>
          <w:bCs/>
          <w:i/>
          <w:iCs/>
          <w:lang w:val="en-US"/>
        </w:rPr>
        <w:t>:</w:t>
      </w:r>
      <w:r>
        <w:rPr>
          <w:b/>
          <w:bCs/>
          <w:i/>
          <w:iCs/>
          <w:lang w:val="en-US"/>
        </w:rPr>
        <w:t xml:space="preserve"> </w:t>
      </w:r>
      <w:r>
        <w:rPr>
          <w:i/>
          <w:iCs/>
          <w:lang w:val="en-US"/>
        </w:rPr>
        <w:t xml:space="preserve">Non-uniform interlace structure </w:t>
      </w:r>
      <w:r w:rsidR="00A65D69">
        <w:rPr>
          <w:i/>
          <w:iCs/>
          <w:lang w:val="en-US"/>
        </w:rPr>
        <w:t xml:space="preserve">for </w:t>
      </w:r>
      <w:r w:rsidR="00FA02BA">
        <w:rPr>
          <w:i/>
          <w:iCs/>
          <w:lang w:val="en-US"/>
        </w:rPr>
        <w:t xml:space="preserve">20 MHz </w:t>
      </w:r>
      <w:r w:rsidR="00A65D69">
        <w:rPr>
          <w:i/>
          <w:iCs/>
          <w:lang w:val="en-US"/>
        </w:rPr>
        <w:t>BW</w:t>
      </w:r>
      <w:r w:rsidR="00FA02BA">
        <w:rPr>
          <w:i/>
          <w:iCs/>
          <w:lang w:val="en-US"/>
        </w:rPr>
        <w:t xml:space="preserve"> </w:t>
      </w:r>
      <w:r>
        <w:rPr>
          <w:i/>
          <w:iCs/>
          <w:lang w:val="en-US"/>
        </w:rPr>
        <w:t xml:space="preserve">provides only marginal improvement </w:t>
      </w:r>
      <w:r w:rsidRPr="00B961D6">
        <w:rPr>
          <w:i/>
          <w:iCs/>
          <w:lang w:val="en-US"/>
        </w:rPr>
        <w:t xml:space="preserve">for </w:t>
      </w:r>
      <w:r w:rsidRPr="00921786">
        <w:rPr>
          <w:rFonts w:eastAsia="Yu Mincho"/>
          <w:i/>
        </w:rPr>
        <w:t>30 kHz SCS and</w:t>
      </w:r>
      <w:r w:rsidR="00AF52C4">
        <w:rPr>
          <w:rFonts w:eastAsia="Yu Mincho"/>
          <w:i/>
        </w:rPr>
        <w:t xml:space="preserve"> no improvement for</w:t>
      </w:r>
      <w:r w:rsidRPr="00921786">
        <w:rPr>
          <w:rFonts w:eastAsia="Yu Mincho"/>
          <w:i/>
        </w:rPr>
        <w:t xml:space="preserve"> 60 kHz SCS</w:t>
      </w:r>
      <w:r>
        <w:rPr>
          <w:rFonts w:eastAsia="Yu Mincho"/>
          <w:i/>
        </w:rPr>
        <w:t>.</w:t>
      </w:r>
    </w:p>
    <w:p w14:paraId="0164D77E" w14:textId="105C3509" w:rsidR="00ED7136" w:rsidRDefault="00ED7136" w:rsidP="00DB3893">
      <w:pPr>
        <w:spacing w:after="240"/>
        <w:jc w:val="both"/>
        <w:rPr>
          <w:i/>
          <w:iCs/>
          <w:lang w:val="en-US"/>
        </w:rPr>
      </w:pPr>
      <w:r>
        <w:rPr>
          <w:b/>
          <w:bCs/>
          <w:i/>
          <w:iCs/>
          <w:lang w:val="en-US"/>
        </w:rPr>
        <w:t xml:space="preserve">Proposal </w:t>
      </w:r>
      <w:r w:rsidR="008B2365">
        <w:rPr>
          <w:b/>
          <w:bCs/>
          <w:i/>
          <w:iCs/>
          <w:lang w:val="en-US"/>
        </w:rPr>
        <w:t>6</w:t>
      </w:r>
      <w:r w:rsidRPr="00FD57D9">
        <w:rPr>
          <w:b/>
          <w:bCs/>
          <w:i/>
          <w:iCs/>
          <w:lang w:val="en-US"/>
        </w:rPr>
        <w:t>:</w:t>
      </w:r>
      <w:r>
        <w:rPr>
          <w:b/>
          <w:bCs/>
          <w:i/>
          <w:iCs/>
          <w:lang w:val="en-US"/>
        </w:rPr>
        <w:t xml:space="preserve"> </w:t>
      </w:r>
      <w:r>
        <w:rPr>
          <w:i/>
          <w:iCs/>
          <w:lang w:val="en-US"/>
        </w:rPr>
        <w:t>Support uniform interlace structure at least for PUCCH</w:t>
      </w:r>
      <w:r w:rsidR="00B961D6">
        <w:rPr>
          <w:i/>
          <w:iCs/>
          <w:lang w:val="en-US"/>
        </w:rPr>
        <w:t>.</w:t>
      </w:r>
    </w:p>
    <w:p w14:paraId="23A9636E" w14:textId="7F4029C2" w:rsidR="006105A3" w:rsidRDefault="006105A3" w:rsidP="006105A3">
      <w:pPr>
        <w:pStyle w:val="Heading1"/>
        <w:rPr>
          <w:color w:val="000000"/>
        </w:rPr>
      </w:pPr>
      <w:r>
        <w:rPr>
          <w:color w:val="000000"/>
        </w:rPr>
        <w:t>3. PUSCH Resource Allocation</w:t>
      </w:r>
    </w:p>
    <w:p w14:paraId="17BDAB82" w14:textId="7AA0F4EB" w:rsidR="00996DE0" w:rsidRDefault="00996DE0" w:rsidP="00996DE0">
      <w:pPr>
        <w:jc w:val="both"/>
        <w:rPr>
          <w:lang w:val="en-US"/>
        </w:rPr>
      </w:pPr>
      <w:r>
        <w:rPr>
          <w:lang w:val="en-US"/>
        </w:rPr>
        <w:t>In this section, we consider the PUSCH frequency domain resource allocation and which resource allocation s</w:t>
      </w:r>
      <w:r w:rsidR="00450FF1">
        <w:rPr>
          <w:lang w:val="en-US"/>
        </w:rPr>
        <w:t>chemes</w:t>
      </w:r>
      <w:r>
        <w:rPr>
          <w:lang w:val="en-US"/>
        </w:rPr>
        <w:t xml:space="preserve"> should be supported in Section 3.1 as well as the flexible starting positions for PUSCH in Section 3.2.      </w:t>
      </w:r>
    </w:p>
    <w:p w14:paraId="46CD1A0F" w14:textId="0BE0DC07" w:rsidR="00ED7136" w:rsidRPr="00F46841" w:rsidRDefault="006105A3" w:rsidP="004C711E">
      <w:pPr>
        <w:pStyle w:val="Heading2"/>
        <w:rPr>
          <w:lang w:val="en-US" w:eastAsia="ko-KR"/>
        </w:rPr>
      </w:pPr>
      <w:r>
        <w:rPr>
          <w:lang w:val="en-US" w:eastAsia="ko-KR"/>
        </w:rPr>
        <w:lastRenderedPageBreak/>
        <w:t>3.1</w:t>
      </w:r>
      <w:r w:rsidR="001C78B9">
        <w:rPr>
          <w:lang w:val="en-US" w:eastAsia="ko-KR"/>
        </w:rPr>
        <w:t xml:space="preserve"> </w:t>
      </w:r>
      <w:r w:rsidR="004C711E">
        <w:rPr>
          <w:lang w:val="en-US" w:eastAsia="ko-KR"/>
        </w:rPr>
        <w:t>NR-U frequency domain resource allocation types</w:t>
      </w:r>
    </w:p>
    <w:p w14:paraId="32CE998A" w14:textId="1D55A895" w:rsidR="00B56D43" w:rsidRDefault="00996DE0" w:rsidP="000F6A08">
      <w:pPr>
        <w:spacing w:after="120"/>
        <w:jc w:val="both"/>
      </w:pPr>
      <w:r w:rsidRPr="00A3048F">
        <w:t xml:space="preserve">The regulatory rules </w:t>
      </w:r>
      <w:r>
        <w:t xml:space="preserve">for unlicensed bands </w:t>
      </w:r>
      <w:r w:rsidRPr="00A3048F">
        <w:t>are evolving</w:t>
      </w:r>
      <w:r>
        <w:t xml:space="preserve"> and new unlicensed bands may be introduced e.g. at 6 GHz band</w:t>
      </w:r>
      <w:r w:rsidRPr="00A3048F">
        <w:t xml:space="preserve">. For example, according to </w:t>
      </w:r>
      <w:r w:rsidR="00914876">
        <w:t>the ETSI harmonized standard for 5 GHz RLAN [3]</w:t>
      </w:r>
      <w:r w:rsidRPr="00A3048F">
        <w:t xml:space="preserve">, </w:t>
      </w:r>
      <w:r w:rsidRPr="00ED270C">
        <w:t>equipment may operate temporarily with an OCB of less than 80% of its Nominal Channel B</w:t>
      </w:r>
      <w:r w:rsidR="00F0771A">
        <w:t>W</w:t>
      </w:r>
      <w:r w:rsidRPr="00ED270C">
        <w:t xml:space="preserve"> with a minimum of 2 MHz</w:t>
      </w:r>
      <w:r w:rsidR="00914876">
        <w:t xml:space="preserve"> BW </w:t>
      </w:r>
      <w:r w:rsidR="00914876" w:rsidRPr="00A3048F">
        <w:t>during a Channel Occupancy Time (COT)</w:t>
      </w:r>
      <w:r w:rsidRPr="00ED270C">
        <w:t>.</w:t>
      </w:r>
      <w:r w:rsidR="00B56D43">
        <w:t xml:space="preserve"> This</w:t>
      </w:r>
      <w:r w:rsidR="000B5431">
        <w:t xml:space="preserve"> allows </w:t>
      </w:r>
      <w:r w:rsidR="000F6A08">
        <w:t>for a reasonable use of Rel-15 NR contiguous resource allocation and correspondingly, it is captured to [2] that</w:t>
      </w:r>
      <w:r w:rsidR="00B56D43">
        <w:t xml:space="preserve"> </w:t>
      </w:r>
    </w:p>
    <w:p w14:paraId="35ADF8C7" w14:textId="68375F6C" w:rsidR="00B56D43" w:rsidRPr="000F6A08" w:rsidRDefault="000F6A08" w:rsidP="000F6A08">
      <w:pPr>
        <w:spacing w:after="120"/>
        <w:jc w:val="both"/>
        <w:rPr>
          <w:i/>
        </w:rPr>
      </w:pPr>
      <w:r w:rsidRPr="000F6A08">
        <w:rPr>
          <w:i/>
        </w:rPr>
        <w:t xml:space="preserve">“… </w:t>
      </w:r>
      <w:r w:rsidR="00B56D43" w:rsidRPr="000F6A08">
        <w:rPr>
          <w:i/>
        </w:rPr>
        <w:t>i</w:t>
      </w:r>
      <w:r w:rsidR="00B56D43" w:rsidRPr="000F6A08">
        <w:rPr>
          <w:i/>
          <w:lang w:eastAsia="x-none"/>
        </w:rPr>
        <w:t xml:space="preserve">t is RAN1's understanding that the temporal allowance of not meeting occupied channel bandwidth by regulation can be exploited if the minimum bandwidth requirement, e.g., 2 MHz, is satisfied. Therefore, </w:t>
      </w:r>
      <w:r w:rsidR="00B56D43" w:rsidRPr="000F6A08">
        <w:rPr>
          <w:i/>
        </w:rPr>
        <w:t>a</w:t>
      </w:r>
      <w:r w:rsidR="00B56D43" w:rsidRPr="000F6A08">
        <w:rPr>
          <w:i/>
          <w:lang w:eastAsia="x-none"/>
        </w:rPr>
        <w:t xml:space="preserve"> waveform contiguous in frequency may be adequate in some scenarios, which implies that Release 15 NR </w:t>
      </w:r>
      <w:r w:rsidR="00B56D43" w:rsidRPr="000F6A08">
        <w:rPr>
          <w:i/>
        </w:rPr>
        <w:t>contiguous allocation designs can be used for NR-U as well.</w:t>
      </w:r>
    </w:p>
    <w:p w14:paraId="56C799A4" w14:textId="1F93A786" w:rsidR="00B56D43" w:rsidRPr="000F6A08" w:rsidRDefault="00B56D43" w:rsidP="000F6A08">
      <w:pPr>
        <w:spacing w:after="120"/>
        <w:jc w:val="both"/>
        <w:rPr>
          <w:i/>
        </w:rPr>
      </w:pPr>
      <w:r w:rsidRPr="000F6A08">
        <w:rPr>
          <w:i/>
        </w:rPr>
        <w:t>Support for Rel-15 NR PUSCH can be considered.</w:t>
      </w:r>
      <w:r w:rsidR="000F6A08" w:rsidRPr="000F6A08">
        <w:rPr>
          <w:i/>
        </w:rPr>
        <w:t>”</w:t>
      </w:r>
    </w:p>
    <w:p w14:paraId="40244505" w14:textId="68FA6BCE" w:rsidR="000F6A08" w:rsidRPr="00ED270C" w:rsidRDefault="000F6A08" w:rsidP="009C72D0">
      <w:pPr>
        <w:jc w:val="both"/>
        <w:rPr>
          <w:rFonts w:ascii="Arial" w:eastAsia="Arial" w:hAnsi="Arial" w:cs="Arial"/>
        </w:rPr>
      </w:pPr>
      <w:r>
        <w:t xml:space="preserve">We see that Rel-15 NR </w:t>
      </w:r>
      <w:r w:rsidR="005308EA">
        <w:t>PUSCH resource allocation</w:t>
      </w:r>
      <w:r>
        <w:t xml:space="preserve"> </w:t>
      </w:r>
      <w:r w:rsidRPr="00ED270C">
        <w:t>(</w:t>
      </w:r>
      <w:r w:rsidR="005308EA">
        <w:t xml:space="preserve">or at least type 1, </w:t>
      </w:r>
      <w:r w:rsidRPr="00ED270C">
        <w:t xml:space="preserve">contiguous allocation of virtual resource blocks) </w:t>
      </w:r>
      <w:r>
        <w:t>should be supported for NR-U, as it</w:t>
      </w:r>
      <w:r w:rsidR="005308EA">
        <w:t xml:space="preserve"> obviously requires only marginal standardization effort while it</w:t>
      </w:r>
      <w:r>
        <w:t xml:space="preserve"> can support small resource allocations efficient for small transport blocks without forcing short PUSCH</w:t>
      </w:r>
      <w:r w:rsidR="00450FF1">
        <w:t>s</w:t>
      </w:r>
      <w:r>
        <w:t xml:space="preserve"> for all FDMed UEs</w:t>
      </w:r>
      <w:r w:rsidR="005308EA">
        <w:t xml:space="preserve"> and </w:t>
      </w:r>
      <w:r w:rsidR="00450FF1">
        <w:t>an additional</w:t>
      </w:r>
      <w:r>
        <w:t xml:space="preserve"> LBT gaps</w:t>
      </w:r>
      <w:r w:rsidR="00450FF1">
        <w:t>. I</w:t>
      </w:r>
      <w:r w:rsidR="005308EA">
        <w:t xml:space="preserve">t can </w:t>
      </w:r>
      <w:r w:rsidR="00450FF1">
        <w:t xml:space="preserve">also </w:t>
      </w:r>
      <w:r w:rsidR="005308EA">
        <w:t>facilitate in part NR-U UE</w:t>
      </w:r>
      <w:r w:rsidR="0028157A">
        <w:t>s</w:t>
      </w:r>
      <w:r w:rsidR="005308EA">
        <w:t xml:space="preserve"> with only modest changes on top of Rel-15 NR.    </w:t>
      </w:r>
      <w:r>
        <w:t xml:space="preserve"> </w:t>
      </w:r>
    </w:p>
    <w:p w14:paraId="7915BDCB" w14:textId="6A06A875" w:rsidR="00BC187D" w:rsidRDefault="00BC187D" w:rsidP="009C72D0">
      <w:pPr>
        <w:jc w:val="both"/>
        <w:rPr>
          <w:i/>
          <w:iCs/>
          <w:lang w:val="en-US"/>
        </w:rPr>
      </w:pPr>
      <w:r>
        <w:rPr>
          <w:b/>
          <w:bCs/>
          <w:i/>
          <w:iCs/>
          <w:lang w:val="en-US"/>
        </w:rPr>
        <w:t xml:space="preserve">Proposal </w:t>
      </w:r>
      <w:r w:rsidR="00B00067">
        <w:rPr>
          <w:b/>
          <w:bCs/>
          <w:i/>
          <w:iCs/>
          <w:lang w:val="en-US"/>
        </w:rPr>
        <w:t>7</w:t>
      </w:r>
      <w:r w:rsidRPr="00FD57D9">
        <w:rPr>
          <w:b/>
          <w:bCs/>
          <w:i/>
          <w:iCs/>
          <w:lang w:val="en-US"/>
        </w:rPr>
        <w:t>:</w:t>
      </w:r>
      <w:r>
        <w:rPr>
          <w:b/>
          <w:bCs/>
          <w:i/>
          <w:iCs/>
          <w:lang w:val="en-US"/>
        </w:rPr>
        <w:t xml:space="preserve"> </w:t>
      </w:r>
      <w:r>
        <w:rPr>
          <w:i/>
          <w:iCs/>
          <w:lang w:val="en-US"/>
        </w:rPr>
        <w:t xml:space="preserve">Support </w:t>
      </w:r>
      <w:r w:rsidR="009C72D0">
        <w:rPr>
          <w:i/>
          <w:iCs/>
          <w:lang w:val="en-US"/>
        </w:rPr>
        <w:t xml:space="preserve">Rel-15 NR frequency domain resource allocation </w:t>
      </w:r>
      <w:r w:rsidR="00E059F5">
        <w:rPr>
          <w:i/>
          <w:iCs/>
          <w:lang w:val="en-US"/>
        </w:rPr>
        <w:t>as one of the</w:t>
      </w:r>
      <w:r w:rsidR="00E059F5" w:rsidRPr="006322D1">
        <w:rPr>
          <w:i/>
          <w:iCs/>
          <w:lang w:val="en-US"/>
        </w:rPr>
        <w:t xml:space="preserve"> resource allocation schemes</w:t>
      </w:r>
      <w:r w:rsidR="00E059F5">
        <w:rPr>
          <w:i/>
          <w:iCs/>
          <w:lang w:val="en-US"/>
        </w:rPr>
        <w:t xml:space="preserve"> </w:t>
      </w:r>
      <w:r w:rsidR="009C72D0">
        <w:rPr>
          <w:i/>
          <w:iCs/>
          <w:lang w:val="en-US"/>
        </w:rPr>
        <w:t>for NR-U</w:t>
      </w:r>
    </w:p>
    <w:p w14:paraId="277AC774" w14:textId="323AAB79" w:rsidR="009C72D0" w:rsidRDefault="009C72D0" w:rsidP="009C72D0">
      <w:pPr>
        <w:jc w:val="both"/>
      </w:pPr>
      <w:r>
        <w:rPr>
          <w:lang w:val="en-US"/>
        </w:rPr>
        <w:t xml:space="preserve">In [2], it is also noted that: </w:t>
      </w:r>
      <w:r w:rsidRPr="009C72D0">
        <w:rPr>
          <w:i/>
          <w:lang w:val="en-US"/>
        </w:rPr>
        <w:t>“</w:t>
      </w:r>
      <w:r w:rsidRPr="009C72D0">
        <w:rPr>
          <w:i/>
        </w:rPr>
        <w:t xml:space="preserve">For UL waveform for PUSCH, PUCCH, and PRACH, it has been identified that an </w:t>
      </w:r>
      <w:r w:rsidRPr="009C72D0">
        <w:rPr>
          <w:i/>
          <w:lang w:eastAsia="x-none"/>
        </w:rPr>
        <w:t>interlaced waveform can have benefits in some scenarios including l</w:t>
      </w:r>
      <w:r w:rsidRPr="009C72D0">
        <w:rPr>
          <w:i/>
        </w:rPr>
        <w:t>ink budget limited cases with given PSD constraint, and as one option to efficiently meet the occupied channel bandwidth requirement.</w:t>
      </w:r>
      <w:r>
        <w:rPr>
          <w:i/>
        </w:rPr>
        <w:t>”</w:t>
      </w:r>
      <w:r w:rsidRPr="009C72D0">
        <w:t xml:space="preserve"> </w:t>
      </w:r>
      <w:r>
        <w:t xml:space="preserve">Indeed, interlaced waveform provides </w:t>
      </w:r>
      <w:r w:rsidR="00E472F7">
        <w:t xml:space="preserve">an </w:t>
      </w:r>
      <w:r>
        <w:t>efficient resource allocation</w:t>
      </w:r>
      <w:r w:rsidR="00E472F7">
        <w:t xml:space="preserve"> type</w:t>
      </w:r>
      <w:r>
        <w:t xml:space="preserve"> for increasing</w:t>
      </w:r>
      <w:r w:rsidR="00E472F7">
        <w:t xml:space="preserve"> allowed</w:t>
      </w:r>
      <w:r>
        <w:t xml:space="preserve"> Tx power under </w:t>
      </w:r>
      <w:r w:rsidR="00E472F7">
        <w:t xml:space="preserve">PDS constraint and for </w:t>
      </w:r>
      <w:r>
        <w:t xml:space="preserve">meeting </w:t>
      </w:r>
      <w:r w:rsidR="00E472F7">
        <w:t xml:space="preserve">the </w:t>
      </w:r>
      <w:r>
        <w:t>OCB requirement</w:t>
      </w:r>
      <w:r w:rsidR="00E472F7">
        <w:t xml:space="preserve"> without increasing the required PRB allocation excessively. </w:t>
      </w:r>
    </w:p>
    <w:p w14:paraId="584C9FAD" w14:textId="1C797C8E" w:rsidR="00E472F7" w:rsidRDefault="00E472F7" w:rsidP="00E472F7">
      <w:pPr>
        <w:jc w:val="both"/>
        <w:rPr>
          <w:i/>
          <w:iCs/>
          <w:lang w:val="en-US"/>
        </w:rPr>
      </w:pPr>
      <w:r>
        <w:rPr>
          <w:b/>
          <w:bCs/>
          <w:i/>
          <w:iCs/>
          <w:lang w:val="en-US"/>
        </w:rPr>
        <w:t xml:space="preserve">Proposal </w:t>
      </w:r>
      <w:r w:rsidR="00B00067">
        <w:rPr>
          <w:b/>
          <w:bCs/>
          <w:i/>
          <w:iCs/>
          <w:lang w:val="en-US"/>
        </w:rPr>
        <w:t>8</w:t>
      </w:r>
      <w:r w:rsidRPr="00FD57D9">
        <w:rPr>
          <w:b/>
          <w:bCs/>
          <w:i/>
          <w:iCs/>
          <w:lang w:val="en-US"/>
        </w:rPr>
        <w:t>:</w:t>
      </w:r>
      <w:r>
        <w:rPr>
          <w:b/>
          <w:bCs/>
          <w:i/>
          <w:iCs/>
          <w:lang w:val="en-US"/>
        </w:rPr>
        <w:t xml:space="preserve"> </w:t>
      </w:r>
      <w:r>
        <w:rPr>
          <w:i/>
          <w:iCs/>
          <w:lang w:val="en-US"/>
        </w:rPr>
        <w:t>Support interlaced frequency domain resource allocation</w:t>
      </w:r>
      <w:r w:rsidR="00E059F5">
        <w:rPr>
          <w:i/>
          <w:iCs/>
          <w:lang w:val="en-US"/>
        </w:rPr>
        <w:t xml:space="preserve"> as one of the</w:t>
      </w:r>
      <w:r w:rsidR="00E059F5" w:rsidRPr="006322D1">
        <w:rPr>
          <w:i/>
          <w:iCs/>
          <w:lang w:val="en-US"/>
        </w:rPr>
        <w:t xml:space="preserve"> resource allocation schemes</w:t>
      </w:r>
      <w:r>
        <w:rPr>
          <w:i/>
          <w:iCs/>
          <w:lang w:val="en-US"/>
        </w:rPr>
        <w:t xml:space="preserve"> for NR-U</w:t>
      </w:r>
    </w:p>
    <w:p w14:paraId="03E57653" w14:textId="30424DB2" w:rsidR="00C125FA" w:rsidRDefault="00C125FA" w:rsidP="00C125FA">
      <w:pPr>
        <w:spacing w:after="120"/>
        <w:jc w:val="both"/>
        <w:rPr>
          <w:lang w:val="en-US"/>
        </w:rPr>
      </w:pPr>
      <w:r>
        <w:rPr>
          <w:lang w:val="en-US"/>
        </w:rPr>
        <w:t xml:space="preserve">When both contiguous and interlaced frequency domain resource allocations are supported, a natural question to follow </w:t>
      </w:r>
      <w:r w:rsidR="00450FF1">
        <w:rPr>
          <w:lang w:val="en-US"/>
        </w:rPr>
        <w:t xml:space="preserve">is </w:t>
      </w:r>
      <w:r>
        <w:rPr>
          <w:lang w:val="en-US"/>
        </w:rPr>
        <w:t>how to multiplex them in frequency - will interlaced allocation fragment the spectrum for contiguous PUSCH?</w:t>
      </w:r>
      <w:r w:rsidR="00AC1BEC">
        <w:rPr>
          <w:lang w:val="en-US"/>
        </w:rPr>
        <w:t xml:space="preserve"> T</w:t>
      </w:r>
      <w:r w:rsidR="00AC1BEC" w:rsidRPr="00036D13">
        <w:rPr>
          <w:lang w:val="en-US"/>
        </w:rPr>
        <w:t>o minimize the spectrum fragmentation</w:t>
      </w:r>
      <w:r w:rsidR="00AC1BEC">
        <w:rPr>
          <w:lang w:val="en-US"/>
        </w:rPr>
        <w:t xml:space="preserve"> for contiguous PUSCH</w:t>
      </w:r>
      <w:r w:rsidR="00AC1BEC" w:rsidRPr="00036D13">
        <w:rPr>
          <w:lang w:val="en-US"/>
        </w:rPr>
        <w:t xml:space="preserve">, it may be preferable to </w:t>
      </w:r>
      <w:r w:rsidR="00AC1BEC">
        <w:rPr>
          <w:lang w:val="en-US"/>
        </w:rPr>
        <w:t>concentrate interlace</w:t>
      </w:r>
      <w:r w:rsidR="00AC1BEC" w:rsidRPr="00036D13">
        <w:rPr>
          <w:lang w:val="en-US"/>
        </w:rPr>
        <w:t xml:space="preserve"> transmissions (such as PUSCH with small data </w:t>
      </w:r>
      <w:r w:rsidR="00AC1BEC">
        <w:rPr>
          <w:lang w:val="en-US"/>
        </w:rPr>
        <w:t>payload</w:t>
      </w:r>
      <w:r w:rsidR="00AC1BEC" w:rsidRPr="00036D13">
        <w:rPr>
          <w:lang w:val="en-US"/>
        </w:rPr>
        <w:t xml:space="preserve"> and long PUCCH) within one 20 MHz sub-band. This maximizes the opportunities for </w:t>
      </w:r>
      <w:r w:rsidR="00AC1BEC">
        <w:rPr>
          <w:lang w:val="en-US"/>
        </w:rPr>
        <w:t xml:space="preserve">more efficient </w:t>
      </w:r>
      <w:r w:rsidR="00AC1BEC" w:rsidRPr="00036D13">
        <w:rPr>
          <w:lang w:val="en-US"/>
        </w:rPr>
        <w:t>localized transmission for other portions of the wideband carrier (including guard band between different 20 MHz sub-bands).</w:t>
      </w:r>
      <w:r w:rsidR="00AC1BEC">
        <w:rPr>
          <w:lang w:val="en-US"/>
        </w:rPr>
        <w:t xml:space="preserve"> </w:t>
      </w:r>
      <w:r>
        <w:rPr>
          <w:lang w:val="en-US"/>
        </w:rPr>
        <w:t xml:space="preserve"> </w:t>
      </w:r>
    </w:p>
    <w:p w14:paraId="7D4AEAA6" w14:textId="112A8767" w:rsidR="00C125FA" w:rsidRPr="00C125FA" w:rsidRDefault="00C125FA" w:rsidP="00460FBB">
      <w:pPr>
        <w:jc w:val="both"/>
        <w:rPr>
          <w:lang w:val="en-US"/>
        </w:rPr>
      </w:pPr>
      <w:r>
        <w:t xml:space="preserve">Figure </w:t>
      </w:r>
      <w:r w:rsidR="00F11583">
        <w:t xml:space="preserve">3 </w:t>
      </w:r>
      <w:r>
        <w:t>shows an example of reducing the bandwidth of the uniform interlace structure. As shown, this approach can provide more flexible coexistence between interlaced and contiguous PUSCH resource allocations. This approach can also be used to increase the multiplexing capacity when the number of allocated REs (and allowed UL Tx power) on a partial interlace remain sufficient for the intended payload. With partial interlaces</w:t>
      </w:r>
      <w:r w:rsidR="00450FF1">
        <w:t>,</w:t>
      </w:r>
      <w:r>
        <w:t xml:space="preserve"> interlaced allocations can be restricted into a sub-portion of BW. Similar approach can be used to extend the bandwidth of single interlace to cover multiple sub-bands. </w:t>
      </w:r>
    </w:p>
    <w:p w14:paraId="3E18D253" w14:textId="27993098" w:rsidR="00C125FA" w:rsidRPr="00CF471A" w:rsidRDefault="00C125FA" w:rsidP="00DB3893">
      <w:pPr>
        <w:spacing w:after="240"/>
        <w:jc w:val="both"/>
        <w:rPr>
          <w:lang w:val="en-US"/>
        </w:rPr>
      </w:pPr>
      <w:r>
        <w:rPr>
          <w:b/>
          <w:bCs/>
          <w:i/>
          <w:iCs/>
          <w:lang w:val="en-US"/>
        </w:rPr>
        <w:t xml:space="preserve">Proposal </w:t>
      </w:r>
      <w:r w:rsidR="00B00067">
        <w:rPr>
          <w:b/>
          <w:bCs/>
          <w:i/>
          <w:iCs/>
          <w:lang w:val="en-US"/>
        </w:rPr>
        <w:t>9</w:t>
      </w:r>
      <w:r w:rsidRPr="00FD57D9">
        <w:rPr>
          <w:b/>
          <w:bCs/>
          <w:i/>
          <w:iCs/>
          <w:lang w:val="en-US"/>
        </w:rPr>
        <w:t>:</w:t>
      </w:r>
      <w:r>
        <w:rPr>
          <w:b/>
          <w:bCs/>
          <w:i/>
          <w:iCs/>
          <w:lang w:val="en-US"/>
        </w:rPr>
        <w:t xml:space="preserve"> </w:t>
      </w:r>
      <w:r>
        <w:rPr>
          <w:i/>
          <w:iCs/>
          <w:lang w:val="en-US"/>
        </w:rPr>
        <w:t>Support flexible interlace bandwidth</w:t>
      </w:r>
      <w:r w:rsidR="00E059F5">
        <w:rPr>
          <w:i/>
          <w:iCs/>
          <w:lang w:val="en-US"/>
        </w:rPr>
        <w:t xml:space="preserve"> for NR-U</w:t>
      </w:r>
      <w:r>
        <w:rPr>
          <w:i/>
          <w:iCs/>
          <w:lang w:val="en-US"/>
        </w:rPr>
        <w:t>.</w:t>
      </w:r>
    </w:p>
    <w:p w14:paraId="594982E8" w14:textId="77777777" w:rsidR="00C125FA" w:rsidRPr="006E0C97" w:rsidRDefault="00C125FA" w:rsidP="00C125FA">
      <w:pPr>
        <w:spacing w:after="0"/>
        <w:jc w:val="both"/>
      </w:pPr>
      <w:r>
        <w:rPr>
          <w:noProof/>
        </w:rPr>
        <w:drawing>
          <wp:inline distT="0" distB="0" distL="0" distR="0" wp14:anchorId="6CA7F63B" wp14:editId="029E2169">
            <wp:extent cx="6210935" cy="8089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10935" cy="808990"/>
                    </a:xfrm>
                    <a:prstGeom prst="rect">
                      <a:avLst/>
                    </a:prstGeom>
                  </pic:spPr>
                </pic:pic>
              </a:graphicData>
            </a:graphic>
          </wp:inline>
        </w:drawing>
      </w:r>
    </w:p>
    <w:p w14:paraId="742FE66E" w14:textId="4976A5A0" w:rsidR="00C125FA" w:rsidRDefault="00C125FA" w:rsidP="00460FBB">
      <w:pPr>
        <w:pStyle w:val="Caption"/>
        <w:spacing w:after="240"/>
        <w:jc w:val="center"/>
      </w:pPr>
      <w:r>
        <w:t>Figure 3. Partial interlace structure.</w:t>
      </w:r>
    </w:p>
    <w:p w14:paraId="550A3E61" w14:textId="6E57A0D9" w:rsidR="00AC1BEC" w:rsidRDefault="00AC1BEC" w:rsidP="00996DE0">
      <w:pPr>
        <w:spacing w:after="120"/>
        <w:jc w:val="both"/>
        <w:rPr>
          <w:lang w:val="en-US"/>
        </w:rPr>
      </w:pPr>
      <w:r>
        <w:rPr>
          <w:lang w:val="en-US"/>
        </w:rPr>
        <w:t xml:space="preserve">However, it is not possible or even desirable </w:t>
      </w:r>
      <w:r w:rsidR="00223031">
        <w:rPr>
          <w:lang w:val="en-US"/>
        </w:rPr>
        <w:t xml:space="preserve">to concentrate all interlace transmissions to single 20 MHz sub-band. It may be desirable to assign multiple interlace-based PUCCH transmission opportunities on different sub-bands for single UE to improve UCI reliability. Also load balancing between 20 MHz sub-bands may lead to situation with interlaced transmission on multiple sub-bands. </w:t>
      </w:r>
    </w:p>
    <w:p w14:paraId="47AA2167" w14:textId="3CA68709" w:rsidR="007019A9" w:rsidRDefault="00223031" w:rsidP="00996DE0">
      <w:pPr>
        <w:spacing w:after="120"/>
        <w:jc w:val="both"/>
        <w:rPr>
          <w:lang w:val="en-US"/>
        </w:rPr>
      </w:pPr>
      <w:r>
        <w:rPr>
          <w:lang w:val="en-US"/>
        </w:rPr>
        <w:t>RAN4 has defined in Rel-15 TS38.101-1</w:t>
      </w:r>
      <w:r w:rsidR="00450FF1">
        <w:rPr>
          <w:lang w:val="en-US"/>
        </w:rPr>
        <w:t xml:space="preserve"> [4] for a</w:t>
      </w:r>
      <w:r>
        <w:rPr>
          <w:lang w:val="en-US"/>
        </w:rPr>
        <w:t xml:space="preserve"> CP-OFDM UE</w:t>
      </w:r>
      <w:r w:rsidR="00450FF1">
        <w:rPr>
          <w:lang w:val="en-US"/>
        </w:rPr>
        <w:t xml:space="preserve"> the</w:t>
      </w:r>
      <w:r>
        <w:rPr>
          <w:lang w:val="en-US"/>
        </w:rPr>
        <w:t xml:space="preserve"> Tx requirements</w:t>
      </w:r>
      <w:r w:rsidR="00F82260">
        <w:rPr>
          <w:lang w:val="en-US"/>
        </w:rPr>
        <w:t xml:space="preserve"> for almost-contiguous allocation – that is, for</w:t>
      </w:r>
      <w:r w:rsidR="00996DE0">
        <w:rPr>
          <w:lang w:val="en-US"/>
        </w:rPr>
        <w:t xml:space="preserve"> a non-contiguous CP-OFDM resource allocatio</w:t>
      </w:r>
      <w:r w:rsidR="007019A9">
        <w:rPr>
          <w:lang w:val="en-US"/>
        </w:rPr>
        <w:t>n</w:t>
      </w:r>
      <w:r>
        <w:rPr>
          <w:lang w:val="en-US"/>
        </w:rPr>
        <w:t xml:space="preserve"> follow</w:t>
      </w:r>
      <w:r w:rsidR="007019A9">
        <w:rPr>
          <w:lang w:val="en-US"/>
        </w:rPr>
        <w:t>ing</w:t>
      </w:r>
      <w:r>
        <w:rPr>
          <w:lang w:val="en-US"/>
        </w:rPr>
        <w:t xml:space="preserve"> the </w:t>
      </w:r>
      <w:r w:rsidR="007019A9">
        <w:rPr>
          <w:lang w:val="en-US"/>
        </w:rPr>
        <w:t xml:space="preserve">contiguous allocation </w:t>
      </w:r>
      <w:r w:rsidR="00996DE0">
        <w:rPr>
          <w:lang w:val="en-US"/>
        </w:rPr>
        <w:t>Maximum Power Reduction</w:t>
      </w:r>
      <w:r>
        <w:rPr>
          <w:lang w:val="en-US"/>
        </w:rPr>
        <w:t xml:space="preserve"> (MPR)</w:t>
      </w:r>
      <w:r w:rsidR="007019A9">
        <w:rPr>
          <w:lang w:val="en-US"/>
        </w:rPr>
        <w:t xml:space="preserve"> rules </w:t>
      </w:r>
      <w:r w:rsidR="00F82260">
        <w:rPr>
          <w:lang w:val="en-US"/>
        </w:rPr>
        <w:t xml:space="preserve">with </w:t>
      </w:r>
      <w:r w:rsidR="007019A9">
        <w:rPr>
          <w:lang w:val="en-US"/>
        </w:rPr>
        <w:t xml:space="preserve">only </w:t>
      </w:r>
      <w:r w:rsidR="00F82260">
        <w:rPr>
          <w:lang w:val="en-US"/>
        </w:rPr>
        <w:t>a modest increase in MPR.</w:t>
      </w:r>
      <w:r w:rsidR="007019A9">
        <w:rPr>
          <w:lang w:val="en-US"/>
        </w:rPr>
        <w:t xml:space="preserve"> A resource allocation can contain up to 20% of gaps for a MPR increase of 1 dB or less, and up to 25% of gaps for a MPR increase of 1.5 dB. This NR Rel-15 feature can be used to multiplex a wideband contiguous PUSCH allocation with a</w:t>
      </w:r>
      <w:r w:rsidR="00450FF1">
        <w:rPr>
          <w:lang w:val="en-US"/>
        </w:rPr>
        <w:t>n</w:t>
      </w:r>
      <w:r w:rsidR="007019A9">
        <w:rPr>
          <w:lang w:val="en-US"/>
        </w:rPr>
        <w:t xml:space="preserve"> interlaced PUSCH allocation</w:t>
      </w:r>
      <w:r w:rsidR="00277923">
        <w:rPr>
          <w:lang w:val="en-US"/>
        </w:rPr>
        <w:t xml:space="preserve">. </w:t>
      </w:r>
    </w:p>
    <w:p w14:paraId="5B972EE6" w14:textId="77777777" w:rsidR="00DB3893" w:rsidRDefault="00DB3893" w:rsidP="00996DE0">
      <w:pPr>
        <w:spacing w:after="120"/>
        <w:jc w:val="both"/>
        <w:rPr>
          <w:lang w:val="en-US"/>
        </w:rPr>
      </w:pPr>
    </w:p>
    <w:p w14:paraId="718A3B41" w14:textId="30C72A2B" w:rsidR="00996DE0" w:rsidRPr="00BD41CE" w:rsidRDefault="00DE4881" w:rsidP="00996DE0">
      <w:pPr>
        <w:spacing w:after="0"/>
        <w:jc w:val="both"/>
        <w:rPr>
          <w:lang w:val="en-US"/>
        </w:rPr>
      </w:pPr>
      <w:r>
        <w:rPr>
          <w:lang w:val="en-US"/>
        </w:rPr>
        <w:lastRenderedPageBreak/>
        <w:t>Figure 4a</w:t>
      </w:r>
      <w:r w:rsidR="00996DE0">
        <w:rPr>
          <w:lang w:val="en-US"/>
        </w:rPr>
        <w:t xml:space="preserve"> shows an example where almost</w:t>
      </w:r>
      <w:r w:rsidR="00450FF1">
        <w:rPr>
          <w:lang w:val="en-US"/>
        </w:rPr>
        <w:t>-</w:t>
      </w:r>
      <w:r w:rsidR="00996DE0">
        <w:rPr>
          <w:lang w:val="en-US"/>
        </w:rPr>
        <w:t>contiguous PUSCH allocation</w:t>
      </w:r>
      <w:r>
        <w:rPr>
          <w:lang w:val="en-US"/>
        </w:rPr>
        <w:t xml:space="preserve"> is multiplex</w:t>
      </w:r>
      <w:r w:rsidR="00450FF1">
        <w:rPr>
          <w:lang w:val="en-US"/>
        </w:rPr>
        <w:t>ed</w:t>
      </w:r>
      <w:r>
        <w:rPr>
          <w:lang w:val="en-US"/>
        </w:rPr>
        <w:t xml:space="preserve"> </w:t>
      </w:r>
      <w:r w:rsidR="00450FF1">
        <w:rPr>
          <w:lang w:val="en-US"/>
        </w:rPr>
        <w:t xml:space="preserve">with </w:t>
      </w:r>
      <w:r>
        <w:rPr>
          <w:lang w:val="en-US"/>
        </w:rPr>
        <w:t>interlace-based PUSCH</w:t>
      </w:r>
      <w:r w:rsidR="00450FF1">
        <w:rPr>
          <w:lang w:val="en-US"/>
        </w:rPr>
        <w:t>:</w:t>
      </w:r>
      <w:r w:rsidR="00996DE0" w:rsidRPr="00B07506">
        <w:rPr>
          <w:lang w:val="en-US"/>
        </w:rPr>
        <w:t xml:space="preserve"> </w:t>
      </w:r>
    </w:p>
    <w:p w14:paraId="5F100F4B" w14:textId="08EB0861" w:rsidR="00996DE0" w:rsidRPr="00F46841" w:rsidRDefault="00996DE0" w:rsidP="00DB3893">
      <w:pPr>
        <w:pStyle w:val="ListParagraph"/>
        <w:numPr>
          <w:ilvl w:val="0"/>
          <w:numId w:val="80"/>
        </w:numPr>
        <w:ind w:left="714" w:hanging="357"/>
        <w:jc w:val="both"/>
        <w:rPr>
          <w:lang w:val="en-US"/>
        </w:rPr>
      </w:pPr>
      <w:r w:rsidRPr="00F46841">
        <w:rPr>
          <w:sz w:val="20"/>
          <w:lang w:val="en-US"/>
        </w:rPr>
        <w:t>In</w:t>
      </w:r>
      <w:r w:rsidR="00DE4881">
        <w:rPr>
          <w:sz w:val="20"/>
          <w:lang w:val="en-US"/>
        </w:rPr>
        <w:t xml:space="preserve">terlaced PUSCH is allocated on one </w:t>
      </w:r>
      <w:r w:rsidRPr="00F46841">
        <w:rPr>
          <w:sz w:val="20"/>
          <w:lang w:val="en-US"/>
        </w:rPr>
        <w:t xml:space="preserve">20 </w:t>
      </w:r>
      <w:r w:rsidR="00DE4881">
        <w:rPr>
          <w:sz w:val="20"/>
          <w:lang w:val="en-US"/>
        </w:rPr>
        <w:t>MHz sub-band</w:t>
      </w:r>
    </w:p>
    <w:p w14:paraId="062792A1" w14:textId="67A5AF0E" w:rsidR="00996DE0" w:rsidRDefault="00DE4881" w:rsidP="00DB3893">
      <w:pPr>
        <w:pStyle w:val="ListParagraph"/>
        <w:numPr>
          <w:ilvl w:val="0"/>
          <w:numId w:val="80"/>
        </w:numPr>
        <w:ind w:left="714" w:hanging="357"/>
        <w:jc w:val="both"/>
        <w:rPr>
          <w:lang w:val="en-US"/>
        </w:rPr>
      </w:pPr>
      <w:r>
        <w:rPr>
          <w:sz w:val="20"/>
          <w:lang w:val="en-US"/>
        </w:rPr>
        <w:t>Wideband PUSCH has a c</w:t>
      </w:r>
      <w:r w:rsidR="00996DE0" w:rsidRPr="00F46841">
        <w:rPr>
          <w:sz w:val="20"/>
          <w:lang w:val="en-US"/>
        </w:rPr>
        <w:t>ontiguous all</w:t>
      </w:r>
      <w:r>
        <w:rPr>
          <w:sz w:val="20"/>
          <w:lang w:val="en-US"/>
        </w:rPr>
        <w:t xml:space="preserve">ocation, with exclusion of </w:t>
      </w:r>
      <w:r w:rsidR="00996DE0" w:rsidRPr="00F46841">
        <w:rPr>
          <w:sz w:val="20"/>
          <w:lang w:val="en-US"/>
        </w:rPr>
        <w:t>20 MHz interlaces</w:t>
      </w:r>
      <w:r>
        <w:rPr>
          <w:sz w:val="20"/>
          <w:lang w:val="en-US"/>
        </w:rPr>
        <w:t xml:space="preserve"> indicated in the DCI</w:t>
      </w:r>
      <w:r w:rsidR="00996DE0">
        <w:rPr>
          <w:sz w:val="20"/>
          <w:lang w:val="en-US"/>
        </w:rPr>
        <w:t>.</w:t>
      </w:r>
    </w:p>
    <w:p w14:paraId="75C12569" w14:textId="773800FB" w:rsidR="00DE4881" w:rsidRDefault="00DE4881" w:rsidP="00DB3893">
      <w:pPr>
        <w:spacing w:before="60" w:after="120"/>
        <w:jc w:val="both"/>
        <w:rPr>
          <w:lang w:val="en-US"/>
        </w:rPr>
      </w:pPr>
      <w:r>
        <w:rPr>
          <w:lang w:val="en-US"/>
        </w:rPr>
        <w:t>C</w:t>
      </w:r>
      <w:r w:rsidR="00996DE0">
        <w:rPr>
          <w:lang w:val="en-US"/>
        </w:rPr>
        <w:t xml:space="preserve">ontiguous PUSCH allocation supports </w:t>
      </w:r>
      <w:r>
        <w:rPr>
          <w:lang w:val="en-US"/>
        </w:rPr>
        <w:t xml:space="preserve">also </w:t>
      </w:r>
      <w:r w:rsidR="00996DE0">
        <w:rPr>
          <w:lang w:val="en-US"/>
        </w:rPr>
        <w:t>smooth usage of guard bands between adjacent sub-bands as shown in</w:t>
      </w:r>
      <w:r>
        <w:rPr>
          <w:lang w:val="en-US"/>
        </w:rPr>
        <w:t xml:space="preserve"> Figure 4</w:t>
      </w:r>
      <w:r w:rsidR="00996DE0">
        <w:rPr>
          <w:lang w:val="en-US"/>
        </w:rPr>
        <w:t>b. I</w:t>
      </w:r>
      <w:r w:rsidR="00450FF1">
        <w:rPr>
          <w:lang w:val="en-US"/>
        </w:rPr>
        <w:t xml:space="preserve">n short, almost-contiguous PUSCH allocation </w:t>
      </w:r>
      <w:r w:rsidR="00996DE0">
        <w:rPr>
          <w:lang w:val="en-US"/>
        </w:rPr>
        <w:t xml:space="preserve">supports easy frequency domain multiplexing between frequency localized and interlaced transmission with MPR/A-MPR comparable to </w:t>
      </w:r>
      <w:r>
        <w:rPr>
          <w:lang w:val="en-US"/>
        </w:rPr>
        <w:t>contiguous</w:t>
      </w:r>
      <w:r w:rsidR="00996DE0">
        <w:rPr>
          <w:lang w:val="en-US"/>
        </w:rPr>
        <w:t xml:space="preserve"> transmission.</w:t>
      </w:r>
    </w:p>
    <w:p w14:paraId="346D8890" w14:textId="3A8A93DF" w:rsidR="009C0BAE" w:rsidRDefault="009C0BAE" w:rsidP="00460FBB">
      <w:pPr>
        <w:jc w:val="both"/>
        <w:rPr>
          <w:lang w:val="en-US"/>
        </w:rPr>
      </w:pPr>
      <w:r>
        <w:rPr>
          <w:lang w:val="en-US"/>
        </w:rPr>
        <w:t xml:space="preserve">Both interlaced and almost-contiguous PUSCH allocation require further work in the details of UL scheduling grant, as well as </w:t>
      </w:r>
      <w:r w:rsidR="00044247">
        <w:rPr>
          <w:lang w:val="en-US"/>
        </w:rPr>
        <w:t xml:space="preserve">on </w:t>
      </w:r>
      <w:r>
        <w:rPr>
          <w:lang w:val="en-US"/>
        </w:rPr>
        <w:t xml:space="preserve">the switching mechanism between the supported frequency domain resource allocation types. </w:t>
      </w:r>
    </w:p>
    <w:p w14:paraId="6B975DAE" w14:textId="7157A10F" w:rsidR="00996DE0" w:rsidRDefault="00996DE0" w:rsidP="00460FBB">
      <w:pPr>
        <w:jc w:val="both"/>
        <w:rPr>
          <w:i/>
          <w:iCs/>
          <w:lang w:val="en-US"/>
        </w:rPr>
      </w:pPr>
      <w:r w:rsidRPr="57A2373E">
        <w:rPr>
          <w:b/>
          <w:bCs/>
          <w:i/>
          <w:iCs/>
          <w:lang w:val="en-US"/>
        </w:rPr>
        <w:t xml:space="preserve">Proposal </w:t>
      </w:r>
      <w:r w:rsidR="00B00067">
        <w:rPr>
          <w:b/>
          <w:bCs/>
          <w:i/>
          <w:iCs/>
          <w:lang w:val="en-US"/>
        </w:rPr>
        <w:t>10</w:t>
      </w:r>
      <w:r w:rsidRPr="57A2373E">
        <w:rPr>
          <w:b/>
          <w:bCs/>
          <w:i/>
          <w:iCs/>
          <w:lang w:val="en-US"/>
        </w:rPr>
        <w:t>:</w:t>
      </w:r>
      <w:r w:rsidRPr="00A77B83">
        <w:rPr>
          <w:i/>
          <w:iCs/>
          <w:lang w:val="en-US"/>
        </w:rPr>
        <w:t xml:space="preserve"> Almost-contiguous </w:t>
      </w:r>
      <w:r w:rsidR="00DE4881">
        <w:rPr>
          <w:i/>
          <w:iCs/>
          <w:lang w:val="en-US"/>
        </w:rPr>
        <w:t xml:space="preserve">PUSCH </w:t>
      </w:r>
      <w:r w:rsidRPr="00A77B83">
        <w:rPr>
          <w:i/>
          <w:iCs/>
          <w:lang w:val="en-US"/>
        </w:rPr>
        <w:t xml:space="preserve">allocation is </w:t>
      </w:r>
      <w:r w:rsidR="009E452E">
        <w:rPr>
          <w:i/>
          <w:iCs/>
          <w:lang w:val="en-US"/>
        </w:rPr>
        <w:t>supported</w:t>
      </w:r>
      <w:r w:rsidRPr="00A77B83">
        <w:rPr>
          <w:i/>
          <w:iCs/>
          <w:lang w:val="en-US"/>
        </w:rPr>
        <w:t xml:space="preserve"> to multiplex </w:t>
      </w:r>
      <w:r w:rsidR="00DE4881">
        <w:rPr>
          <w:i/>
          <w:iCs/>
          <w:lang w:val="en-US"/>
        </w:rPr>
        <w:t xml:space="preserve">a </w:t>
      </w:r>
      <w:r w:rsidRPr="00A77B83">
        <w:rPr>
          <w:i/>
          <w:iCs/>
          <w:lang w:val="en-US"/>
        </w:rPr>
        <w:t>w</w:t>
      </w:r>
      <w:r w:rsidR="00DE4881">
        <w:rPr>
          <w:i/>
          <w:iCs/>
          <w:lang w:val="en-US"/>
        </w:rPr>
        <w:t>ide contiguous PUSCH</w:t>
      </w:r>
      <w:r w:rsidRPr="00A77B83">
        <w:rPr>
          <w:i/>
          <w:iCs/>
          <w:lang w:val="en-US"/>
        </w:rPr>
        <w:t xml:space="preserve"> allocation with interlaced allocation.</w:t>
      </w:r>
    </w:p>
    <w:p w14:paraId="608ACCDF" w14:textId="77777777" w:rsidR="00996DE0" w:rsidRDefault="00996DE0" w:rsidP="00996DE0">
      <w:pPr>
        <w:spacing w:after="0"/>
        <w:jc w:val="both"/>
        <w:rPr>
          <w:lang w:val="en-US"/>
        </w:rPr>
      </w:pPr>
      <w:r>
        <w:rPr>
          <w:noProof/>
        </w:rPr>
        <w:drawing>
          <wp:inline distT="0" distB="0" distL="0" distR="0" wp14:anchorId="1789656E" wp14:editId="0D04F2DF">
            <wp:extent cx="6210935" cy="110109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10935" cy="1101090"/>
                    </a:xfrm>
                    <a:prstGeom prst="rect">
                      <a:avLst/>
                    </a:prstGeom>
                  </pic:spPr>
                </pic:pic>
              </a:graphicData>
            </a:graphic>
          </wp:inline>
        </w:drawing>
      </w:r>
    </w:p>
    <w:p w14:paraId="47E27E72" w14:textId="77777777" w:rsidR="00996DE0" w:rsidRPr="00F964B8" w:rsidRDefault="00996DE0" w:rsidP="00996DE0">
      <w:pPr>
        <w:pStyle w:val="ListParagraph"/>
        <w:numPr>
          <w:ilvl w:val="0"/>
          <w:numId w:val="82"/>
        </w:numPr>
        <w:spacing w:after="120"/>
        <w:ind w:left="714" w:hanging="357"/>
        <w:jc w:val="center"/>
        <w:rPr>
          <w:lang w:val="en-US"/>
        </w:rPr>
      </w:pPr>
      <w:r w:rsidRPr="00F46841">
        <w:rPr>
          <w:sz w:val="20"/>
          <w:lang w:val="en-US"/>
        </w:rPr>
        <w:t>multiplexing with interlace-based PUSCH</w:t>
      </w:r>
    </w:p>
    <w:p w14:paraId="5719C9C8" w14:textId="77777777" w:rsidR="00996DE0" w:rsidRDefault="00996DE0" w:rsidP="00996DE0">
      <w:pPr>
        <w:spacing w:after="0"/>
        <w:jc w:val="both"/>
        <w:rPr>
          <w:lang w:val="en-US"/>
        </w:rPr>
      </w:pPr>
      <w:r w:rsidRPr="006115DE">
        <w:rPr>
          <w:noProof/>
        </w:rPr>
        <w:drawing>
          <wp:inline distT="0" distB="0" distL="0" distR="0" wp14:anchorId="11E61A8C" wp14:editId="439535EA">
            <wp:extent cx="6210935" cy="115823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10935" cy="1158238"/>
                    </a:xfrm>
                    <a:prstGeom prst="rect">
                      <a:avLst/>
                    </a:prstGeom>
                    <a:noFill/>
                    <a:ln>
                      <a:noFill/>
                    </a:ln>
                  </pic:spPr>
                </pic:pic>
              </a:graphicData>
            </a:graphic>
          </wp:inline>
        </w:drawing>
      </w:r>
    </w:p>
    <w:p w14:paraId="135EECDA" w14:textId="77777777" w:rsidR="00996DE0" w:rsidRPr="00F46841" w:rsidRDefault="00996DE0" w:rsidP="00996DE0">
      <w:pPr>
        <w:pStyle w:val="ListParagraph"/>
        <w:numPr>
          <w:ilvl w:val="0"/>
          <w:numId w:val="82"/>
        </w:numPr>
        <w:spacing w:after="120"/>
        <w:ind w:left="714" w:hanging="357"/>
        <w:jc w:val="center"/>
        <w:rPr>
          <w:sz w:val="20"/>
          <w:lang w:val="en-US"/>
        </w:rPr>
      </w:pPr>
      <w:r>
        <w:rPr>
          <w:sz w:val="20"/>
          <w:lang w:val="en-US"/>
        </w:rPr>
        <w:t>use of guard-bands between sub-bands</w:t>
      </w:r>
    </w:p>
    <w:p w14:paraId="3BB12FF4" w14:textId="5B319709" w:rsidR="00996DE0" w:rsidRDefault="00C125FA" w:rsidP="00460FBB">
      <w:pPr>
        <w:pStyle w:val="Caption"/>
        <w:spacing w:after="240"/>
        <w:jc w:val="center"/>
      </w:pPr>
      <w:r>
        <w:t>Figure 4</w:t>
      </w:r>
      <w:r w:rsidR="00996DE0">
        <w:t>. Almost contiguous allocation for PUSCH.</w:t>
      </w:r>
    </w:p>
    <w:p w14:paraId="6247698F" w14:textId="49CAAE7D" w:rsidR="004C711E" w:rsidRPr="00F46841" w:rsidRDefault="004C711E" w:rsidP="004C711E">
      <w:pPr>
        <w:pStyle w:val="Heading2"/>
        <w:rPr>
          <w:lang w:val="en-US" w:eastAsia="ko-KR"/>
        </w:rPr>
      </w:pPr>
      <w:r>
        <w:rPr>
          <w:lang w:val="en-US" w:eastAsia="ko-KR"/>
        </w:rPr>
        <w:t>3.2 PUSCH flexible starting point</w:t>
      </w:r>
    </w:p>
    <w:p w14:paraId="6ECA251F" w14:textId="1B3B7B4F" w:rsidR="007A6FF9" w:rsidRDefault="00CD6593" w:rsidP="00AD35E8">
      <w:pPr>
        <w:widowControl w:val="0"/>
        <w:overflowPunct/>
        <w:autoSpaceDE/>
        <w:autoSpaceDN/>
        <w:adjustRightInd/>
        <w:spacing w:after="120"/>
        <w:jc w:val="both"/>
        <w:textAlignment w:val="auto"/>
        <w:rPr>
          <w:lang w:val="en-US"/>
        </w:rPr>
      </w:pPr>
      <w:r>
        <w:rPr>
          <w:lang w:val="en-US"/>
        </w:rPr>
        <w:t>One of the key challenges on unlicensed band scheduled uplink is channel access. Despite of preceding DL burst, UE’s LBT procedure may find the channel occupied leading to dropped PUSCH, increased UL latency, and wasted scheduling overhead (as the same PUSCH needs to be re-scheduled by following DL burst). The channel access probability and, consequently, UL latency can be improved by allowing multiple channel access opportunities for a scheduled PUSCH.</w:t>
      </w:r>
      <w:r w:rsidR="007A6FF9">
        <w:rPr>
          <w:lang w:val="en-US"/>
        </w:rPr>
        <w:t xml:space="preserve"> Hence, it is stated in the WID objectives [1]: “</w:t>
      </w:r>
      <w:r w:rsidR="007A6FF9" w:rsidRPr="00DB3893">
        <w:rPr>
          <w:i/>
          <w:lang w:eastAsia="ja-JP"/>
        </w:rPr>
        <w:t>support of multiple PUSCH(s) starting positions in one or multiple slot(s) depending on the LBT outcome with the understanding that the ending position is indicated by the UL grant</w:t>
      </w:r>
      <w:r w:rsidR="007A6FF9">
        <w:rPr>
          <w:lang w:eastAsia="ja-JP"/>
        </w:rPr>
        <w:t>”.</w:t>
      </w:r>
      <w:r w:rsidR="007A6FF9" w:rsidRPr="004E620A">
        <w:rPr>
          <w:lang w:eastAsia="ja-JP"/>
        </w:rPr>
        <w:t xml:space="preserve"> </w:t>
      </w:r>
      <w:r w:rsidR="007A6FF9">
        <w:rPr>
          <w:lang w:val="en-US"/>
        </w:rPr>
        <w:t xml:space="preserve"> </w:t>
      </w:r>
    </w:p>
    <w:p w14:paraId="47E42148" w14:textId="69B4A235" w:rsidR="00CD6593" w:rsidRDefault="00CD6593" w:rsidP="00CD6593">
      <w:pPr>
        <w:widowControl w:val="0"/>
        <w:overflowPunct/>
        <w:autoSpaceDE/>
        <w:autoSpaceDN/>
        <w:adjustRightInd/>
        <w:spacing w:after="0"/>
        <w:jc w:val="both"/>
        <w:textAlignment w:val="auto"/>
        <w:rPr>
          <w:lang w:val="en-US"/>
        </w:rPr>
      </w:pPr>
      <w:r>
        <w:rPr>
          <w:lang w:val="en-US"/>
        </w:rPr>
        <w:t xml:space="preserve">However, only </w:t>
      </w:r>
      <w:r w:rsidR="00AD35E8">
        <w:rPr>
          <w:lang w:val="en-US"/>
        </w:rPr>
        <w:t xml:space="preserve">a </w:t>
      </w:r>
      <w:r>
        <w:rPr>
          <w:lang w:val="en-US"/>
        </w:rPr>
        <w:t>limited number of channel access opportunities with predetermined starting points should be supported to maintain benefits of scheduled UL.</w:t>
      </w:r>
      <w:r w:rsidR="00044247">
        <w:rPr>
          <w:lang w:val="en-US"/>
        </w:rPr>
        <w:t xml:space="preserve"> Further, </w:t>
      </w:r>
      <w:r w:rsidR="00776BFC">
        <w:rPr>
          <w:lang w:val="en-US"/>
        </w:rPr>
        <w:t>ETSI 5GHz RLAN standard [3] states that once a transmission gap exceeds 25 µs, the transmission gap or pause should be at least 100 µs. This also limits the number of channel access opportunities e.g. within a slot.</w:t>
      </w:r>
      <w:r>
        <w:rPr>
          <w:lang w:val="en-US"/>
        </w:rPr>
        <w:t xml:space="preserve"> Two main categories can be identified for scheduled PUSCH with multiple channel access opportunities:</w:t>
      </w:r>
    </w:p>
    <w:p w14:paraId="15DDA56B" w14:textId="77777777" w:rsidR="00CD6593" w:rsidRDefault="00CD6593" w:rsidP="00CD6593">
      <w:pPr>
        <w:pStyle w:val="ListParagraph"/>
        <w:widowControl w:val="0"/>
        <w:numPr>
          <w:ilvl w:val="0"/>
          <w:numId w:val="84"/>
        </w:numPr>
        <w:spacing w:after="120"/>
        <w:ind w:left="811" w:hanging="357"/>
        <w:jc w:val="both"/>
        <w:rPr>
          <w:lang w:val="en-US"/>
        </w:rPr>
      </w:pPr>
      <w:r w:rsidRPr="00402272">
        <w:rPr>
          <w:sz w:val="20"/>
          <w:lang w:val="en-US"/>
        </w:rPr>
        <w:t>Multiple slots are indicated in PUSCH scheduling as allowed transmission opportunities for single PUSCH.</w:t>
      </w:r>
      <w:r>
        <w:rPr>
          <w:sz w:val="20"/>
          <w:lang w:val="en-US"/>
        </w:rPr>
        <w:t xml:space="preserve"> We refer to this as </w:t>
      </w:r>
      <w:r>
        <w:rPr>
          <w:b/>
          <w:sz w:val="20"/>
          <w:lang w:val="en-US"/>
        </w:rPr>
        <w:t>multiple PUSCH Tx</w:t>
      </w:r>
      <w:r w:rsidRPr="00402272">
        <w:rPr>
          <w:b/>
          <w:sz w:val="20"/>
          <w:lang w:val="en-US"/>
        </w:rPr>
        <w:t xml:space="preserve"> opportunities</w:t>
      </w:r>
      <w:r>
        <w:rPr>
          <w:sz w:val="20"/>
          <w:lang w:val="en-US"/>
        </w:rPr>
        <w:t>.</w:t>
      </w:r>
      <w:r w:rsidRPr="00402272">
        <w:rPr>
          <w:sz w:val="20"/>
          <w:lang w:val="en-US"/>
        </w:rPr>
        <w:t xml:space="preserve"> </w:t>
      </w:r>
    </w:p>
    <w:p w14:paraId="731FC0AD" w14:textId="35EEE39D" w:rsidR="00CD6593" w:rsidRPr="00402272" w:rsidRDefault="00CD6593" w:rsidP="00CD6593">
      <w:pPr>
        <w:pStyle w:val="ListParagraph"/>
        <w:widowControl w:val="0"/>
        <w:numPr>
          <w:ilvl w:val="0"/>
          <w:numId w:val="84"/>
        </w:numPr>
        <w:spacing w:after="120"/>
        <w:ind w:left="811" w:hanging="357"/>
        <w:jc w:val="both"/>
        <w:rPr>
          <w:b/>
          <w:lang w:val="en-US"/>
        </w:rPr>
      </w:pPr>
      <w:r>
        <w:rPr>
          <w:sz w:val="20"/>
          <w:lang w:val="en-US"/>
        </w:rPr>
        <w:t xml:space="preserve">Multiple predetermined starting points are allowed within </w:t>
      </w:r>
      <w:r w:rsidR="00205C41">
        <w:rPr>
          <w:sz w:val="20"/>
          <w:lang w:val="en-US"/>
        </w:rPr>
        <w:t xml:space="preserve">the </w:t>
      </w:r>
      <w:r>
        <w:rPr>
          <w:sz w:val="20"/>
          <w:lang w:val="en-US"/>
        </w:rPr>
        <w:t>scheduled PUSCH slot</w:t>
      </w:r>
      <w:r w:rsidR="00205C41">
        <w:rPr>
          <w:sz w:val="20"/>
          <w:lang w:val="en-US"/>
        </w:rPr>
        <w:t xml:space="preserve"> or multiple contiguous slot</w:t>
      </w:r>
      <w:r>
        <w:rPr>
          <w:sz w:val="20"/>
          <w:lang w:val="en-US"/>
        </w:rPr>
        <w:t xml:space="preserve">s. We refer to this as </w:t>
      </w:r>
      <w:r w:rsidRPr="00402272">
        <w:rPr>
          <w:b/>
          <w:sz w:val="20"/>
          <w:lang w:val="en-US"/>
        </w:rPr>
        <w:t xml:space="preserve">multiple </w:t>
      </w:r>
      <w:r>
        <w:rPr>
          <w:b/>
          <w:sz w:val="20"/>
          <w:lang w:val="en-US"/>
        </w:rPr>
        <w:t xml:space="preserve">PUSCH </w:t>
      </w:r>
      <w:r w:rsidRPr="00402272">
        <w:rPr>
          <w:b/>
          <w:sz w:val="20"/>
          <w:lang w:val="en-US"/>
        </w:rPr>
        <w:t xml:space="preserve">starting points.  </w:t>
      </w:r>
    </w:p>
    <w:p w14:paraId="242F9FA4" w14:textId="77777777" w:rsidR="00CD6593" w:rsidRDefault="00CD6593" w:rsidP="00CD6593">
      <w:pPr>
        <w:widowControl w:val="0"/>
        <w:spacing w:after="60"/>
        <w:jc w:val="both"/>
        <w:rPr>
          <w:lang w:val="en-US"/>
        </w:rPr>
      </w:pPr>
      <w:r>
        <w:rPr>
          <w:lang w:val="en-US"/>
        </w:rPr>
        <w:t xml:space="preserve">With </w:t>
      </w:r>
      <w:r w:rsidRPr="00402272">
        <w:rPr>
          <w:b/>
          <w:lang w:val="en-US"/>
        </w:rPr>
        <w:t xml:space="preserve">multiple </w:t>
      </w:r>
      <w:r>
        <w:rPr>
          <w:b/>
          <w:lang w:val="en-US"/>
        </w:rPr>
        <w:t xml:space="preserve">PUSCH </w:t>
      </w:r>
      <w:r w:rsidRPr="00402272">
        <w:rPr>
          <w:b/>
          <w:lang w:val="en-US"/>
        </w:rPr>
        <w:t>Tx opportunities</w:t>
      </w:r>
      <w:r>
        <w:rPr>
          <w:lang w:val="en-US"/>
        </w:rPr>
        <w:t>,</w:t>
      </w:r>
      <w:r w:rsidRPr="00B570D7">
        <w:rPr>
          <w:lang w:val="en-US"/>
        </w:rPr>
        <w:t xml:space="preserve"> the channel access opportunities are determined in the </w:t>
      </w:r>
      <w:r>
        <w:rPr>
          <w:lang w:val="en-US"/>
        </w:rPr>
        <w:t>scale of slots. Hence it</w:t>
      </w:r>
      <w:r w:rsidRPr="00B570D7">
        <w:rPr>
          <w:lang w:val="en-US"/>
        </w:rPr>
        <w:t xml:space="preserve"> can provide sufficient time diversity to efficiently increase the channel access probability. The drawback is</w:t>
      </w:r>
      <w:r w:rsidRPr="00C17205">
        <w:rPr>
          <w:lang w:val="en-US"/>
        </w:rPr>
        <w:t xml:space="preserve"> the resource usage, as multiple resources are in principle reserved/scheduled for single PUSCH transmission.</w:t>
      </w:r>
      <w:r>
        <w:rPr>
          <w:lang w:val="en-US"/>
        </w:rPr>
        <w:t xml:space="preserve"> However, the shortcoming can be mitigated when</w:t>
      </w:r>
    </w:p>
    <w:p w14:paraId="520C148B" w14:textId="77777777" w:rsidR="00CD6593" w:rsidRPr="006C29DF" w:rsidRDefault="00CD6593" w:rsidP="009E524B">
      <w:pPr>
        <w:pStyle w:val="ListParagraph"/>
        <w:widowControl w:val="0"/>
        <w:numPr>
          <w:ilvl w:val="0"/>
          <w:numId w:val="85"/>
        </w:numPr>
        <w:spacing w:after="120"/>
        <w:ind w:left="714" w:hanging="357"/>
        <w:jc w:val="both"/>
        <w:rPr>
          <w:lang w:val="en-US"/>
        </w:rPr>
      </w:pPr>
      <w:r w:rsidRPr="00402272">
        <w:rPr>
          <w:sz w:val="20"/>
          <w:lang w:val="en-US"/>
        </w:rPr>
        <w:t>the mechanism is used only with UEs having UL LBT failures frequently</w:t>
      </w:r>
    </w:p>
    <w:p w14:paraId="347CFAA7" w14:textId="7F94DCEE" w:rsidR="00CD6593" w:rsidRDefault="00CD6593" w:rsidP="00CD6593">
      <w:pPr>
        <w:pStyle w:val="ListParagraph"/>
        <w:widowControl w:val="0"/>
        <w:numPr>
          <w:ilvl w:val="0"/>
          <w:numId w:val="85"/>
        </w:numPr>
        <w:spacing w:after="120"/>
        <w:jc w:val="both"/>
        <w:rPr>
          <w:lang w:val="en-US"/>
        </w:rPr>
      </w:pPr>
      <w:r w:rsidRPr="00402272">
        <w:rPr>
          <w:sz w:val="20"/>
          <w:lang w:val="en-US"/>
        </w:rPr>
        <w:t xml:space="preserve">the additional </w:t>
      </w:r>
      <w:r>
        <w:rPr>
          <w:sz w:val="20"/>
          <w:lang w:val="en-US"/>
        </w:rPr>
        <w:t xml:space="preserve">PUSCH </w:t>
      </w:r>
      <w:r w:rsidRPr="00402272">
        <w:rPr>
          <w:sz w:val="20"/>
          <w:lang w:val="en-US"/>
        </w:rPr>
        <w:t>Tx opportunity can be scheduled flexibly to match current shared COT structure so that the scheduled additional Tx opportunity can occur within or at the end of the current COT</w:t>
      </w:r>
      <w:r w:rsidR="00AD35E8">
        <w:rPr>
          <w:sz w:val="20"/>
          <w:lang w:val="en-US"/>
        </w:rPr>
        <w:t>.</w:t>
      </w:r>
      <w:r w:rsidR="00044247">
        <w:rPr>
          <w:sz w:val="20"/>
          <w:lang w:val="en-US"/>
        </w:rPr>
        <w:t xml:space="preserve"> T</w:t>
      </w:r>
      <w:r w:rsidR="00AD35E8">
        <w:rPr>
          <w:sz w:val="20"/>
          <w:lang w:val="en-US"/>
        </w:rPr>
        <w:t xml:space="preserve">he additional PUSCH Tx opportunities are </w:t>
      </w:r>
      <w:r w:rsidR="00702A14">
        <w:rPr>
          <w:sz w:val="20"/>
          <w:lang w:val="en-US"/>
        </w:rPr>
        <w:t>explicitly scheduled in the UL grant to maintain the gNB’s control on the scheduling.</w:t>
      </w:r>
    </w:p>
    <w:p w14:paraId="39A8B08F" w14:textId="69600078" w:rsidR="00CD6593" w:rsidRDefault="00CD6593" w:rsidP="009E524B">
      <w:pPr>
        <w:pStyle w:val="ListParagraph"/>
        <w:widowControl w:val="0"/>
        <w:numPr>
          <w:ilvl w:val="0"/>
          <w:numId w:val="85"/>
        </w:numPr>
        <w:spacing w:after="120"/>
        <w:ind w:left="714" w:hanging="357"/>
        <w:jc w:val="both"/>
        <w:rPr>
          <w:lang w:val="en-US"/>
        </w:rPr>
      </w:pPr>
      <w:bookmarkStart w:id="0" w:name="_Hlk528581933"/>
      <w:r>
        <w:rPr>
          <w:sz w:val="20"/>
          <w:lang w:val="en-US"/>
        </w:rPr>
        <w:t xml:space="preserve">UE transmits the scheduled PUSCH only once. gNB can reuse the additional PUSCH Tx opportunities for other </w:t>
      </w:r>
      <w:r>
        <w:rPr>
          <w:sz w:val="20"/>
          <w:lang w:val="en-US"/>
        </w:rPr>
        <w:lastRenderedPageBreak/>
        <w:t>purposes (for</w:t>
      </w:r>
      <w:r w:rsidR="00A778A3">
        <w:rPr>
          <w:sz w:val="20"/>
          <w:lang w:val="en-US"/>
        </w:rPr>
        <w:t xml:space="preserve"> example, gNB may acquire and start the next</w:t>
      </w:r>
      <w:r>
        <w:rPr>
          <w:sz w:val="20"/>
          <w:lang w:val="en-US"/>
        </w:rPr>
        <w:t xml:space="preserve"> </w:t>
      </w:r>
      <w:r w:rsidR="00A778A3">
        <w:rPr>
          <w:sz w:val="20"/>
          <w:lang w:val="en-US"/>
        </w:rPr>
        <w:t>DL COT during unused additional PUSCH Tx opportunity</w:t>
      </w:r>
      <w:r>
        <w:rPr>
          <w:sz w:val="20"/>
          <w:lang w:val="en-US"/>
        </w:rPr>
        <w:t xml:space="preserve">) when UE has already succeeded to transmit PUSCH or when PUSCH LBT fails. </w:t>
      </w:r>
      <w:bookmarkEnd w:id="0"/>
      <w:r>
        <w:rPr>
          <w:sz w:val="20"/>
          <w:lang w:val="en-US"/>
        </w:rPr>
        <w:t xml:space="preserve">Further investigations are needed on the appropriate mechanisms. </w:t>
      </w:r>
    </w:p>
    <w:p w14:paraId="178A3A43" w14:textId="77777777" w:rsidR="00CD6593" w:rsidRDefault="00CD6593" w:rsidP="00CD6593">
      <w:pPr>
        <w:widowControl w:val="0"/>
        <w:jc w:val="both"/>
        <w:rPr>
          <w:lang w:val="en-US"/>
        </w:rPr>
      </w:pPr>
      <w:r>
        <w:rPr>
          <w:lang w:val="en-US"/>
        </w:rPr>
        <w:t xml:space="preserve">We see that such mechanisms can mitigate the excessive resource usage of multiple PUSCH Tx opportunities and, hence, the multiple PUSCH Tx opportunities appears as a reasonable enhancement for scheduled UL channel access. </w:t>
      </w:r>
    </w:p>
    <w:p w14:paraId="2CE9EDCA" w14:textId="2FA84122" w:rsidR="00CD6593" w:rsidRPr="00DB3893" w:rsidRDefault="00CD6593" w:rsidP="00CD6593">
      <w:pPr>
        <w:jc w:val="both"/>
        <w:rPr>
          <w:bCs/>
          <w:i/>
          <w:iCs/>
          <w:lang w:val="en-US" w:eastAsia="x-none"/>
        </w:rPr>
      </w:pPr>
      <w:r>
        <w:rPr>
          <w:b/>
          <w:bCs/>
          <w:i/>
          <w:iCs/>
          <w:lang w:val="en-US" w:eastAsia="x-none"/>
        </w:rPr>
        <w:t xml:space="preserve">Proposal </w:t>
      </w:r>
      <w:r w:rsidR="00B00067">
        <w:rPr>
          <w:b/>
          <w:bCs/>
          <w:i/>
          <w:iCs/>
          <w:lang w:val="en-US" w:eastAsia="x-none"/>
        </w:rPr>
        <w:t>11</w:t>
      </w:r>
      <w:r>
        <w:rPr>
          <w:b/>
          <w:bCs/>
          <w:i/>
          <w:iCs/>
          <w:lang w:val="en-US" w:eastAsia="x-none"/>
        </w:rPr>
        <w:t xml:space="preserve">: </w:t>
      </w:r>
      <w:r w:rsidRPr="00DB3893">
        <w:rPr>
          <w:bCs/>
          <w:i/>
          <w:iCs/>
          <w:lang w:val="en-US" w:eastAsia="x-none"/>
        </w:rPr>
        <w:t>Multiple transmission opportunities for</w:t>
      </w:r>
      <w:r w:rsidR="00E76F47" w:rsidRPr="00DB3893">
        <w:rPr>
          <w:bCs/>
          <w:i/>
          <w:iCs/>
          <w:lang w:val="en-US" w:eastAsia="x-none"/>
        </w:rPr>
        <w:t xml:space="preserve"> a single</w:t>
      </w:r>
      <w:r w:rsidRPr="00DB3893">
        <w:rPr>
          <w:bCs/>
          <w:i/>
          <w:iCs/>
          <w:lang w:val="en-US" w:eastAsia="x-none"/>
        </w:rPr>
        <w:t xml:space="preserve"> PUSCH scheduled with a single UL grant are </w:t>
      </w:r>
      <w:r w:rsidR="00D5463D">
        <w:rPr>
          <w:bCs/>
          <w:i/>
          <w:iCs/>
          <w:lang w:val="en-US" w:eastAsia="x-none"/>
        </w:rPr>
        <w:t>supported</w:t>
      </w:r>
      <w:r w:rsidR="00D5463D" w:rsidRPr="00DB3893">
        <w:rPr>
          <w:bCs/>
          <w:i/>
          <w:iCs/>
          <w:lang w:val="en-US" w:eastAsia="x-none"/>
        </w:rPr>
        <w:t xml:space="preserve"> </w:t>
      </w:r>
      <w:r w:rsidRPr="00DB3893">
        <w:rPr>
          <w:bCs/>
          <w:i/>
          <w:iCs/>
          <w:lang w:val="en-US" w:eastAsia="x-none"/>
        </w:rPr>
        <w:t>to improve channel access probability.</w:t>
      </w:r>
    </w:p>
    <w:p w14:paraId="255422DF" w14:textId="64D7836D" w:rsidR="00CD6593" w:rsidRDefault="00CD6593" w:rsidP="00CD6593">
      <w:pPr>
        <w:spacing w:after="120"/>
        <w:jc w:val="both"/>
      </w:pPr>
      <w:r>
        <w:t xml:space="preserve">When considering </w:t>
      </w:r>
      <w:r w:rsidRPr="00402272">
        <w:rPr>
          <w:b/>
        </w:rPr>
        <w:t>multiple PUSCH starting points</w:t>
      </w:r>
      <w:r>
        <w:t xml:space="preserve">, it is noted that multiple PDSCH starting points are also </w:t>
      </w:r>
      <w:r w:rsidR="00205C41">
        <w:t>among the WID objectives</w:t>
      </w:r>
      <w:r>
        <w:t xml:space="preserve">. However, the motivation is fundamentally different for DL than for scheduled UL: multiple PDSCH starting points aim to occupy a vacant channel as fast as reasonable, while multiple PUSCH starting points aims to test multiple times whether an occupied channel becomes vacant within the time span of multiple starting points. </w:t>
      </w:r>
    </w:p>
    <w:p w14:paraId="27CA793D" w14:textId="0B3930E8" w:rsidR="00CD6593" w:rsidRDefault="00CD6593" w:rsidP="00CD6593">
      <w:pPr>
        <w:spacing w:after="120"/>
        <w:jc w:val="both"/>
      </w:pPr>
      <w:r>
        <w:t>Multiple PUSCH starting points within a single scheduled PUSCH slot provides limited</w:t>
      </w:r>
      <w:r w:rsidRPr="00B570D7">
        <w:rPr>
          <w:lang w:val="en-US"/>
        </w:rPr>
        <w:t xml:space="preserve"> time dive</w:t>
      </w:r>
      <w:r>
        <w:rPr>
          <w:lang w:val="en-US"/>
        </w:rPr>
        <w:t xml:space="preserve">rsity and, hence, is not that effective in increasing </w:t>
      </w:r>
      <w:r w:rsidRPr="00B570D7">
        <w:rPr>
          <w:lang w:val="en-US"/>
        </w:rPr>
        <w:t xml:space="preserve">the </w:t>
      </w:r>
      <w:r>
        <w:rPr>
          <w:lang w:val="en-US"/>
        </w:rPr>
        <w:t xml:space="preserve">UL </w:t>
      </w:r>
      <w:r w:rsidRPr="00B570D7">
        <w:rPr>
          <w:lang w:val="en-US"/>
        </w:rPr>
        <w:t>channel access probability.</w:t>
      </w:r>
      <w:r w:rsidR="00205C41">
        <w:rPr>
          <w:lang w:val="en-US"/>
        </w:rPr>
        <w:t xml:space="preserve"> </w:t>
      </w:r>
    </w:p>
    <w:p w14:paraId="33C492ED" w14:textId="58CE4E82" w:rsidR="00CD6593" w:rsidRDefault="0009283C" w:rsidP="00CD6593">
      <w:pPr>
        <w:jc w:val="both"/>
        <w:rPr>
          <w:lang w:val="en-US"/>
        </w:rPr>
      </w:pPr>
      <w:r>
        <w:rPr>
          <w:lang w:val="en-US"/>
        </w:rPr>
        <w:t>It is stated in the TR 38.889</w:t>
      </w:r>
      <w:r w:rsidR="00533281">
        <w:rPr>
          <w:lang w:val="en-US"/>
        </w:rPr>
        <w:t xml:space="preserve"> [2]</w:t>
      </w:r>
      <w:r>
        <w:rPr>
          <w:lang w:val="en-US"/>
        </w:rPr>
        <w:t xml:space="preserve"> that </w:t>
      </w:r>
      <w:r w:rsidRPr="00DB3893">
        <w:rPr>
          <w:i/>
          <w:lang w:val="en-US"/>
        </w:rPr>
        <w:t>“</w:t>
      </w:r>
      <w:r w:rsidRPr="00DB3893">
        <w:rPr>
          <w:i/>
          <w:lang w:eastAsia="x-none"/>
        </w:rPr>
        <w:t>Scheduling multiple TTIs for PUSCH, i.e., scheduling multiple TBs with different HARQ process IDs over multiple slots, using a single UL grant, is identified as beneficial and should be supported in NR-U.”</w:t>
      </w:r>
      <w:r>
        <w:rPr>
          <w:lang w:eastAsia="x-none"/>
        </w:rPr>
        <w:t xml:space="preserve"> </w:t>
      </w:r>
      <w:r w:rsidR="00CD6593">
        <w:rPr>
          <w:lang w:val="en-US"/>
        </w:rPr>
        <w:t xml:space="preserve">In the case of multi-slot PUSCH scheduling, the multiple starting points may span over a sufficient time to provide a reasonable </w:t>
      </w:r>
      <w:r w:rsidR="00CD6593" w:rsidRPr="00B570D7">
        <w:rPr>
          <w:lang w:val="en-US"/>
        </w:rPr>
        <w:t xml:space="preserve">increase </w:t>
      </w:r>
      <w:r w:rsidR="00CD6593">
        <w:rPr>
          <w:lang w:val="en-US"/>
        </w:rPr>
        <w:t xml:space="preserve">in </w:t>
      </w:r>
      <w:r w:rsidR="00CD6593" w:rsidRPr="00B570D7">
        <w:rPr>
          <w:lang w:val="en-US"/>
        </w:rPr>
        <w:t>the</w:t>
      </w:r>
      <w:r w:rsidR="00CD6593">
        <w:rPr>
          <w:lang w:val="en-US"/>
        </w:rPr>
        <w:t xml:space="preserve"> UL</w:t>
      </w:r>
      <w:r w:rsidR="00CD6593" w:rsidRPr="00B570D7">
        <w:rPr>
          <w:lang w:val="en-US"/>
        </w:rPr>
        <w:t xml:space="preserve"> channel access probability.</w:t>
      </w:r>
      <w:r w:rsidR="00CD6593">
        <w:rPr>
          <w:lang w:val="en-US"/>
        </w:rPr>
        <w:t xml:space="preserve"> Hence, we see that multiple starting points can be supported with multi-TTI PUSCH scheduling. </w:t>
      </w:r>
    </w:p>
    <w:p w14:paraId="17456012" w14:textId="7B750CD4" w:rsidR="00CD6593" w:rsidRPr="00DB3893" w:rsidRDefault="00CD6593" w:rsidP="00CD6593">
      <w:pPr>
        <w:jc w:val="both"/>
        <w:rPr>
          <w:bCs/>
          <w:i/>
          <w:iCs/>
          <w:lang w:val="en-US" w:eastAsia="x-none"/>
        </w:rPr>
      </w:pPr>
      <w:r>
        <w:rPr>
          <w:b/>
          <w:bCs/>
          <w:i/>
          <w:iCs/>
          <w:lang w:val="en-US" w:eastAsia="x-none"/>
        </w:rPr>
        <w:t xml:space="preserve">Proposal </w:t>
      </w:r>
      <w:r w:rsidR="00914484">
        <w:rPr>
          <w:b/>
          <w:bCs/>
          <w:i/>
          <w:iCs/>
          <w:lang w:val="en-US" w:eastAsia="x-none"/>
        </w:rPr>
        <w:t>1</w:t>
      </w:r>
      <w:r w:rsidR="00B00067">
        <w:rPr>
          <w:b/>
          <w:bCs/>
          <w:i/>
          <w:iCs/>
          <w:lang w:val="en-US" w:eastAsia="x-none"/>
        </w:rPr>
        <w:t>2</w:t>
      </w:r>
      <w:r>
        <w:rPr>
          <w:b/>
          <w:bCs/>
          <w:i/>
          <w:iCs/>
          <w:lang w:val="en-US" w:eastAsia="x-none"/>
        </w:rPr>
        <w:t xml:space="preserve">: </w:t>
      </w:r>
      <w:r w:rsidRPr="00DB3893">
        <w:rPr>
          <w:bCs/>
          <w:i/>
          <w:iCs/>
          <w:lang w:val="en-US" w:eastAsia="x-none"/>
        </w:rPr>
        <w:t xml:space="preserve">Multiple starting points within a slot are </w:t>
      </w:r>
      <w:r w:rsidR="00914484">
        <w:rPr>
          <w:bCs/>
          <w:i/>
          <w:iCs/>
          <w:lang w:val="en-US" w:eastAsia="x-none"/>
        </w:rPr>
        <w:t>supported</w:t>
      </w:r>
      <w:r w:rsidR="00914484" w:rsidRPr="00DB3893">
        <w:rPr>
          <w:bCs/>
          <w:i/>
          <w:iCs/>
          <w:lang w:val="en-US" w:eastAsia="x-none"/>
        </w:rPr>
        <w:t xml:space="preserve"> </w:t>
      </w:r>
      <w:r w:rsidRPr="00DB3893">
        <w:rPr>
          <w:bCs/>
          <w:i/>
          <w:iCs/>
          <w:lang w:val="en-US" w:eastAsia="x-none"/>
        </w:rPr>
        <w:t xml:space="preserve">for scheduled multi-TTI PUSCH to improve channel access probability. </w:t>
      </w:r>
    </w:p>
    <w:p w14:paraId="5B836170" w14:textId="77777777" w:rsidR="00CD6593" w:rsidRDefault="00CD6593" w:rsidP="00CD6593">
      <w:pPr>
        <w:spacing w:after="60"/>
        <w:jc w:val="both"/>
        <w:rPr>
          <w:lang w:val="en-US"/>
        </w:rPr>
      </w:pPr>
      <w:r>
        <w:rPr>
          <w:lang w:val="en-US"/>
        </w:rPr>
        <w:t xml:space="preserve">Multiple PUSCH starting points could be supported by </w:t>
      </w:r>
    </w:p>
    <w:p w14:paraId="5A3DE9CA" w14:textId="77777777" w:rsidR="00CD6593" w:rsidRPr="000F59F3" w:rsidRDefault="00CD6593" w:rsidP="00CD6593">
      <w:pPr>
        <w:numPr>
          <w:ilvl w:val="0"/>
          <w:numId w:val="86"/>
        </w:numPr>
        <w:overflowPunct/>
        <w:autoSpaceDE/>
        <w:autoSpaceDN/>
        <w:adjustRightInd/>
        <w:spacing w:after="0"/>
        <w:jc w:val="both"/>
        <w:textAlignment w:val="auto"/>
        <w:rPr>
          <w:lang w:eastAsia="x-none"/>
        </w:rPr>
      </w:pPr>
      <w:r>
        <w:rPr>
          <w:lang w:eastAsia="x-none"/>
        </w:rPr>
        <w:t xml:space="preserve">Puncturing PUSCH. This requires further investigations e.g. whether puncturing includes DMRS puncturing and relying on DMRS on the following slots. DMRS puncturing can impact gNB receiver in PUSCH starting point blind detection, channel estimation, buffering, etc, and need to be carefully studied.  </w:t>
      </w:r>
    </w:p>
    <w:p w14:paraId="143EDE00" w14:textId="77777777" w:rsidR="00CD6593" w:rsidRPr="000F59F3" w:rsidRDefault="00CD6593" w:rsidP="00CD6593">
      <w:pPr>
        <w:numPr>
          <w:ilvl w:val="0"/>
          <w:numId w:val="86"/>
        </w:numPr>
        <w:overflowPunct/>
        <w:autoSpaceDE/>
        <w:autoSpaceDN/>
        <w:adjustRightInd/>
        <w:spacing w:after="0"/>
        <w:jc w:val="both"/>
        <w:textAlignment w:val="auto"/>
        <w:rPr>
          <w:lang w:eastAsia="x-none"/>
        </w:rPr>
      </w:pPr>
      <w:r>
        <w:rPr>
          <w:lang w:eastAsia="x-none"/>
        </w:rPr>
        <w:t>Mini-slot PU</w:t>
      </w:r>
      <w:r w:rsidRPr="000F59F3">
        <w:rPr>
          <w:lang w:eastAsia="x-none"/>
        </w:rPr>
        <w:t>SCH</w:t>
      </w:r>
      <w:r>
        <w:rPr>
          <w:lang w:eastAsia="x-none"/>
        </w:rPr>
        <w:t xml:space="preserve">s </w:t>
      </w:r>
      <w:r>
        <w:rPr>
          <w:lang w:val="en-US"/>
        </w:rPr>
        <w:t>i.e. Type B PUSCH mapping</w:t>
      </w:r>
      <w:r>
        <w:rPr>
          <w:lang w:eastAsia="x-none"/>
        </w:rPr>
        <w:t xml:space="preserve">. This option can efficiently re-use the Rel-15 mechanisms with different TB in each TTI. </w:t>
      </w:r>
    </w:p>
    <w:p w14:paraId="4AD763E4" w14:textId="77777777" w:rsidR="00CD6593" w:rsidRPr="00402272" w:rsidRDefault="00CD6593" w:rsidP="00CD6593">
      <w:pPr>
        <w:numPr>
          <w:ilvl w:val="0"/>
          <w:numId w:val="86"/>
        </w:numPr>
        <w:overflowPunct/>
        <w:autoSpaceDE/>
        <w:autoSpaceDN/>
        <w:adjustRightInd/>
        <w:spacing w:after="120"/>
        <w:ind w:left="714" w:hanging="357"/>
        <w:jc w:val="both"/>
        <w:textAlignment w:val="auto"/>
        <w:rPr>
          <w:lang w:eastAsia="x-none"/>
        </w:rPr>
      </w:pPr>
      <w:r>
        <w:rPr>
          <w:lang w:eastAsia="x-none"/>
        </w:rPr>
        <w:t>PU</w:t>
      </w:r>
      <w:r w:rsidRPr="000F59F3">
        <w:rPr>
          <w:lang w:eastAsia="x-none"/>
        </w:rPr>
        <w:t>SCH across slot boundary</w:t>
      </w:r>
      <w:r>
        <w:rPr>
          <w:lang w:eastAsia="x-none"/>
        </w:rPr>
        <w:t xml:space="preserve">. This is not attractive for scheduled UL, as the moved PUSCH may overlap in following slots with the UL LBT gap for other multiplexed UEs. This unnecessarily complicates the channel access for other UEs multiplexed (by FDMA or TDMA) in the following slots. </w:t>
      </w:r>
    </w:p>
    <w:p w14:paraId="441FFD04" w14:textId="63B75B14" w:rsidR="00CD6593" w:rsidRPr="00402272" w:rsidRDefault="00CD6593" w:rsidP="00690403">
      <w:pPr>
        <w:jc w:val="both"/>
      </w:pPr>
      <w:r>
        <w:rPr>
          <w:lang w:val="en-US"/>
        </w:rPr>
        <w:t>Hence</w:t>
      </w:r>
      <w:r w:rsidR="00690403">
        <w:rPr>
          <w:lang w:val="en-US"/>
        </w:rPr>
        <w:t>,</w:t>
      </w:r>
      <w:r>
        <w:rPr>
          <w:lang w:val="en-US"/>
        </w:rPr>
        <w:t xml:space="preserve"> we see that Type B PUSCH mapping should be supported for multi-slot scheduling in NR-U to enable flexible starting points and thus increase channel access probability for UE. </w:t>
      </w:r>
    </w:p>
    <w:p w14:paraId="1A3A5E78" w14:textId="6DDD41B4" w:rsidR="00CD6593" w:rsidRDefault="00CD6593" w:rsidP="009E524B">
      <w:pPr>
        <w:widowControl w:val="0"/>
        <w:overflowPunct/>
        <w:autoSpaceDE/>
        <w:autoSpaceDN/>
        <w:adjustRightInd/>
        <w:spacing w:after="240"/>
        <w:jc w:val="both"/>
        <w:textAlignment w:val="auto"/>
        <w:rPr>
          <w:b/>
          <w:i/>
          <w:lang w:val="en-US" w:eastAsia="x-none"/>
        </w:rPr>
      </w:pPr>
      <w:r>
        <w:rPr>
          <w:b/>
          <w:i/>
          <w:lang w:val="en-US" w:eastAsia="x-none"/>
        </w:rPr>
        <w:t xml:space="preserve">Proposal </w:t>
      </w:r>
      <w:r w:rsidR="00CA08D6">
        <w:rPr>
          <w:b/>
          <w:i/>
          <w:lang w:val="en-US" w:eastAsia="x-none"/>
        </w:rPr>
        <w:t>1</w:t>
      </w:r>
      <w:r w:rsidR="00B00067">
        <w:rPr>
          <w:b/>
          <w:i/>
          <w:lang w:val="en-US" w:eastAsia="x-none"/>
        </w:rPr>
        <w:t>3</w:t>
      </w:r>
      <w:r w:rsidRPr="00953AB0">
        <w:rPr>
          <w:b/>
          <w:i/>
          <w:lang w:val="en-US" w:eastAsia="x-none"/>
        </w:rPr>
        <w:t>:</w:t>
      </w:r>
      <w:r>
        <w:rPr>
          <w:b/>
          <w:i/>
          <w:lang w:val="en-US" w:eastAsia="x-none"/>
        </w:rPr>
        <w:t xml:space="preserve"> </w:t>
      </w:r>
      <w:r w:rsidRPr="00DB3893">
        <w:rPr>
          <w:i/>
          <w:lang w:val="en-US" w:eastAsia="x-none"/>
        </w:rPr>
        <w:t>Multi-TTI PUSCH scheduling with a single UL grant supports Type B PUSCH mapping for flexible PUSCH starting points.</w:t>
      </w:r>
      <w:r>
        <w:rPr>
          <w:b/>
          <w:i/>
          <w:lang w:val="en-US" w:eastAsia="x-none"/>
        </w:rPr>
        <w:t xml:space="preserve"> </w:t>
      </w:r>
    </w:p>
    <w:p w14:paraId="4C506100" w14:textId="5FCAB523" w:rsidR="006B16E5" w:rsidRDefault="006B16E5" w:rsidP="006B16E5">
      <w:pPr>
        <w:pStyle w:val="Heading1"/>
        <w:rPr>
          <w:color w:val="000000"/>
        </w:rPr>
      </w:pPr>
      <w:r>
        <w:rPr>
          <w:color w:val="000000"/>
        </w:rPr>
        <w:t xml:space="preserve">4. </w:t>
      </w:r>
      <w:r w:rsidR="00D61E9A">
        <w:rPr>
          <w:color w:val="000000"/>
        </w:rPr>
        <w:t>PUCCH Design</w:t>
      </w:r>
      <w:r w:rsidR="003E7479">
        <w:rPr>
          <w:color w:val="000000"/>
        </w:rPr>
        <w:t xml:space="preserve"> for Interlaced Allocation</w:t>
      </w:r>
    </w:p>
    <w:p w14:paraId="39611858" w14:textId="77777777" w:rsidR="00690403" w:rsidRDefault="003E7479" w:rsidP="00690403">
      <w:pPr>
        <w:keepNext/>
        <w:spacing w:after="120"/>
        <w:jc w:val="both"/>
      </w:pPr>
      <w:r>
        <w:t>It is stated in the WID objectives [1]</w:t>
      </w:r>
      <w:r w:rsidR="00690403">
        <w:t>: “</w:t>
      </w:r>
      <w:r w:rsidR="00690403" w:rsidRPr="00DB3893">
        <w:rPr>
          <w:i/>
          <w:lang w:eastAsia="ja-JP"/>
        </w:rPr>
        <w:t>UL control including extension of PUCCH format(s) to support PRB-based frequency block-interlaced transmission and use of Rel-15 NR PUCCH formats 2 and 3 for NR-U operation</w:t>
      </w:r>
      <w:r w:rsidR="00690403">
        <w:rPr>
          <w:lang w:eastAsia="ja-JP"/>
        </w:rPr>
        <w:t>.”</w:t>
      </w:r>
      <w:r w:rsidR="00690403">
        <w:t xml:space="preserve"> </w:t>
      </w:r>
    </w:p>
    <w:p w14:paraId="384211CC" w14:textId="2BBA49FC" w:rsidR="007846D8" w:rsidRDefault="00690403" w:rsidP="006556B5">
      <w:pPr>
        <w:keepNext/>
        <w:spacing w:after="120"/>
        <w:jc w:val="both"/>
      </w:pPr>
      <w:r>
        <w:t xml:space="preserve">When considering the use of Rel-15 NR PUCCH formats 2 and 3 for NR-U, it </w:t>
      </w:r>
      <w:r w:rsidR="00BA1B1F">
        <w:t>is</w:t>
      </w:r>
      <w:r>
        <w:t xml:space="preserve"> noted that s</w:t>
      </w:r>
      <w:r w:rsidR="00F46A3C" w:rsidRPr="004E4414">
        <w:t xml:space="preserve">ome specification efforts are needed to have operational NR-U PUCCH based on </w:t>
      </w:r>
      <w:r>
        <w:t xml:space="preserve">these </w:t>
      </w:r>
      <w:r w:rsidR="00F46A3C" w:rsidRPr="004E4414">
        <w:t>PUCCH formats only</w:t>
      </w:r>
      <w:r>
        <w:t>, including e.g.</w:t>
      </w:r>
      <w:r w:rsidR="001C683F">
        <w:t xml:space="preserve"> changes to </w:t>
      </w:r>
      <w:r>
        <w:t xml:space="preserve">the </w:t>
      </w:r>
      <w:r w:rsidR="001C683F">
        <w:t xml:space="preserve">coding to support also small </w:t>
      </w:r>
      <w:r w:rsidR="00F46841">
        <w:t xml:space="preserve">UCI </w:t>
      </w:r>
      <w:r w:rsidR="001C683F">
        <w:t>payloads as well as</w:t>
      </w:r>
      <w:r w:rsidR="00F46A3C" w:rsidRPr="004E4414">
        <w:t xml:space="preserve"> </w:t>
      </w:r>
      <w:r w:rsidR="001C683F">
        <w:t xml:space="preserve">to the </w:t>
      </w:r>
      <w:r w:rsidR="00F46A3C" w:rsidRPr="004E4414">
        <w:t>PUCCH resource sets before dedicated PUCCH resource configuration.</w:t>
      </w:r>
      <w:r>
        <w:t xml:space="preserve"> However, these changes can be considered in detail in a later phase of WI and, hence, we f</w:t>
      </w:r>
      <w:r w:rsidR="006556B5">
        <w:t>ocus to the design of block-interlaced</w:t>
      </w:r>
      <w:r>
        <w:t xml:space="preserve"> PUCCH in this contribution.</w:t>
      </w:r>
      <w:r w:rsidR="00F46A3C" w:rsidRPr="004E4414">
        <w:t xml:space="preserve"> </w:t>
      </w:r>
    </w:p>
    <w:p w14:paraId="5BD63C23" w14:textId="23A6A005" w:rsidR="00522A0D" w:rsidRPr="004E4414" w:rsidRDefault="006556B5" w:rsidP="00522A0D">
      <w:pPr>
        <w:spacing w:after="0"/>
        <w:jc w:val="both"/>
      </w:pPr>
      <w:r>
        <w:t>Block-i</w:t>
      </w:r>
      <w:r w:rsidR="00BA3ED0" w:rsidRPr="004E4414">
        <w:t>nterlaced PUCCH waveform is needed to support U</w:t>
      </w:r>
      <w:r>
        <w:t>CI</w:t>
      </w:r>
      <w:r w:rsidR="00BA3ED0" w:rsidRPr="004E4414">
        <w:t xml:space="preserve"> transmission at full Tx power</w:t>
      </w:r>
      <w:r>
        <w:t xml:space="preserve"> while keeping resource consumption and PUCCH multiplexing capacity acceptable</w:t>
      </w:r>
      <w:r w:rsidR="00EB5DCA">
        <w:t>.</w:t>
      </w:r>
      <w:r w:rsidR="00BA3ED0" w:rsidRPr="004E4414">
        <w:t xml:space="preserve"> </w:t>
      </w:r>
      <w:r w:rsidR="0046061A">
        <w:t xml:space="preserve">The </w:t>
      </w:r>
      <w:r w:rsidR="00BA3ED0" w:rsidRPr="004E4414">
        <w:t xml:space="preserve">design aspects </w:t>
      </w:r>
      <w:r w:rsidR="0046061A">
        <w:t xml:space="preserve">that we see </w:t>
      </w:r>
      <w:r w:rsidR="00EB5DCA">
        <w:t xml:space="preserve">most </w:t>
      </w:r>
      <w:r w:rsidR="00BA3ED0" w:rsidRPr="004E4414">
        <w:t xml:space="preserve">relevant </w:t>
      </w:r>
      <w:r>
        <w:t>f</w:t>
      </w:r>
      <w:r w:rsidR="0098666D" w:rsidRPr="004E4414">
        <w:t>or the design</w:t>
      </w:r>
      <w:r w:rsidR="00EB5DCA">
        <w:t>ing</w:t>
      </w:r>
      <w:r w:rsidR="0098666D" w:rsidRPr="004E4414">
        <w:t xml:space="preserve"> of </w:t>
      </w:r>
      <w:r>
        <w:t>block-</w:t>
      </w:r>
      <w:r w:rsidR="00EB5DCA">
        <w:t>interlace</w:t>
      </w:r>
      <w:r>
        <w:t>d</w:t>
      </w:r>
      <w:r w:rsidR="0098666D" w:rsidRPr="004E4414">
        <w:t xml:space="preserve"> PUCCH</w:t>
      </w:r>
      <w:r w:rsidR="0046061A">
        <w:t xml:space="preserve"> include</w:t>
      </w:r>
      <w:r w:rsidR="00BF0F31" w:rsidRPr="004E4414">
        <w:t>:</w:t>
      </w:r>
    </w:p>
    <w:p w14:paraId="4CAA2574" w14:textId="5076509D" w:rsidR="009734C7" w:rsidRPr="004E4414" w:rsidRDefault="009734C7" w:rsidP="00EB5DCA">
      <w:pPr>
        <w:pStyle w:val="ListParagraph"/>
        <w:keepNext/>
        <w:numPr>
          <w:ilvl w:val="0"/>
          <w:numId w:val="54"/>
        </w:numPr>
        <w:ind w:left="709" w:hanging="283"/>
        <w:jc w:val="both"/>
        <w:rPr>
          <w:sz w:val="20"/>
          <w:szCs w:val="20"/>
          <w:lang w:val="en-US"/>
        </w:rPr>
      </w:pPr>
      <w:r w:rsidRPr="004E4414">
        <w:rPr>
          <w:sz w:val="20"/>
          <w:szCs w:val="20"/>
          <w:lang w:val="en-US"/>
        </w:rPr>
        <w:lastRenderedPageBreak/>
        <w:t>Full Tx power can be reached with 20 MHz BW from the PSD limitation viewpoint. Hence</w:t>
      </w:r>
      <w:r w:rsidR="009C370E" w:rsidRPr="004E4414">
        <w:rPr>
          <w:sz w:val="20"/>
          <w:szCs w:val="20"/>
          <w:lang w:val="en-US"/>
        </w:rPr>
        <w:t>,</w:t>
      </w:r>
      <w:r w:rsidRPr="004E4414">
        <w:rPr>
          <w:sz w:val="20"/>
          <w:szCs w:val="20"/>
          <w:lang w:val="en-US"/>
        </w:rPr>
        <w:t xml:space="preserve"> we see that design for </w:t>
      </w:r>
      <w:r w:rsidR="00522A0D">
        <w:rPr>
          <w:sz w:val="20"/>
          <w:szCs w:val="20"/>
          <w:lang w:val="en-US"/>
        </w:rPr>
        <w:t>block-</w:t>
      </w:r>
      <w:r w:rsidRPr="004E4414">
        <w:rPr>
          <w:sz w:val="20"/>
          <w:szCs w:val="20"/>
          <w:lang w:val="en-US"/>
        </w:rPr>
        <w:t xml:space="preserve">interlaced </w:t>
      </w:r>
      <w:r w:rsidR="00522A0D">
        <w:rPr>
          <w:sz w:val="20"/>
          <w:szCs w:val="20"/>
          <w:lang w:val="en-US"/>
        </w:rPr>
        <w:t>PUCCH</w:t>
      </w:r>
      <w:r w:rsidR="00522A0D" w:rsidRPr="004E4414">
        <w:rPr>
          <w:sz w:val="20"/>
          <w:szCs w:val="20"/>
          <w:lang w:val="en-US"/>
        </w:rPr>
        <w:t xml:space="preserve"> </w:t>
      </w:r>
      <w:r w:rsidRPr="004E4414">
        <w:rPr>
          <w:sz w:val="20"/>
          <w:szCs w:val="20"/>
          <w:lang w:val="en-US"/>
        </w:rPr>
        <w:t xml:space="preserve">should be </w:t>
      </w:r>
      <w:r w:rsidR="00EB5DCA">
        <w:rPr>
          <w:sz w:val="20"/>
          <w:szCs w:val="20"/>
          <w:lang w:val="en-US"/>
        </w:rPr>
        <w:t>limited by</w:t>
      </w:r>
      <w:r w:rsidR="009C370E" w:rsidRPr="004E4414">
        <w:rPr>
          <w:sz w:val="20"/>
          <w:szCs w:val="20"/>
          <w:lang w:val="en-US"/>
        </w:rPr>
        <w:t xml:space="preserve"> 20 MHz BW.</w:t>
      </w:r>
      <w:r w:rsidRPr="004E4414">
        <w:rPr>
          <w:sz w:val="20"/>
          <w:szCs w:val="20"/>
          <w:lang w:val="en-US"/>
        </w:rPr>
        <w:t xml:space="preserve">  </w:t>
      </w:r>
    </w:p>
    <w:p w14:paraId="3DABD539" w14:textId="096C1969" w:rsidR="0098666D" w:rsidRPr="004E4414" w:rsidRDefault="0098666D" w:rsidP="00522A0D">
      <w:pPr>
        <w:pStyle w:val="ListParagraph"/>
        <w:keepNext/>
        <w:numPr>
          <w:ilvl w:val="0"/>
          <w:numId w:val="54"/>
        </w:numPr>
        <w:ind w:left="709" w:hanging="283"/>
        <w:jc w:val="both"/>
        <w:rPr>
          <w:sz w:val="20"/>
          <w:szCs w:val="20"/>
          <w:lang w:val="en-US"/>
        </w:rPr>
      </w:pPr>
      <w:r w:rsidRPr="00921786">
        <w:rPr>
          <w:sz w:val="20"/>
          <w:szCs w:val="20"/>
          <w:lang w:val="en-US"/>
        </w:rPr>
        <w:t xml:space="preserve">In </w:t>
      </w:r>
      <w:r w:rsidR="00522A0D">
        <w:rPr>
          <w:sz w:val="20"/>
          <w:szCs w:val="20"/>
          <w:lang w:val="en-US"/>
        </w:rPr>
        <w:t>TR38.889 [2]</w:t>
      </w:r>
      <w:r w:rsidRPr="00921786">
        <w:rPr>
          <w:sz w:val="20"/>
          <w:szCs w:val="20"/>
          <w:lang w:val="en-US"/>
        </w:rPr>
        <w:t xml:space="preserve">, it </w:t>
      </w:r>
      <w:r w:rsidR="00522A0D">
        <w:rPr>
          <w:sz w:val="20"/>
          <w:szCs w:val="20"/>
          <w:lang w:val="en-US"/>
        </w:rPr>
        <w:t>is</w:t>
      </w:r>
      <w:r w:rsidRPr="00921786">
        <w:rPr>
          <w:sz w:val="20"/>
          <w:szCs w:val="20"/>
          <w:lang w:val="en-US"/>
        </w:rPr>
        <w:t xml:space="preserve"> identified </w:t>
      </w:r>
      <w:r w:rsidR="00522A0D">
        <w:rPr>
          <w:sz w:val="20"/>
          <w:szCs w:val="20"/>
          <w:lang w:val="en-US"/>
        </w:rPr>
        <w:t>beneficial to use the same</w:t>
      </w:r>
      <w:r w:rsidR="00522A0D" w:rsidRPr="00522A0D">
        <w:rPr>
          <w:sz w:val="20"/>
          <w:szCs w:val="20"/>
          <w:lang w:val="en-US"/>
        </w:rPr>
        <w:t xml:space="preserve"> interlace structure for</w:t>
      </w:r>
      <w:r w:rsidR="00522A0D">
        <w:rPr>
          <w:sz w:val="20"/>
          <w:szCs w:val="20"/>
          <w:lang w:val="en-US"/>
        </w:rPr>
        <w:t xml:space="preserve"> PUCCH and PUSCH</w:t>
      </w:r>
      <w:r w:rsidRPr="004E4414">
        <w:rPr>
          <w:sz w:val="20"/>
          <w:szCs w:val="20"/>
          <w:lang w:val="en-US"/>
        </w:rPr>
        <w:t xml:space="preserve">. Hence, we see that PUCCH should support the block interlaced waveform discussed in the section </w:t>
      </w:r>
      <w:r w:rsidR="00522A0D">
        <w:rPr>
          <w:sz w:val="20"/>
          <w:szCs w:val="20"/>
          <w:lang w:val="en-US"/>
        </w:rPr>
        <w:t>2</w:t>
      </w:r>
      <w:r w:rsidRPr="004E4414">
        <w:rPr>
          <w:sz w:val="20"/>
          <w:szCs w:val="20"/>
          <w:lang w:val="en-US"/>
        </w:rPr>
        <w:t xml:space="preserve">. </w:t>
      </w:r>
    </w:p>
    <w:p w14:paraId="1AC6CCBC" w14:textId="449B3289" w:rsidR="00AE49A7" w:rsidRPr="004E4414" w:rsidRDefault="00522A0D" w:rsidP="00EB5DCA">
      <w:pPr>
        <w:pStyle w:val="ListParagraph"/>
        <w:keepNext/>
        <w:numPr>
          <w:ilvl w:val="0"/>
          <w:numId w:val="54"/>
        </w:numPr>
        <w:ind w:left="709" w:hanging="283"/>
        <w:jc w:val="both"/>
        <w:rPr>
          <w:sz w:val="20"/>
          <w:szCs w:val="20"/>
          <w:lang w:val="en-US"/>
        </w:rPr>
      </w:pPr>
      <w:r>
        <w:rPr>
          <w:sz w:val="20"/>
          <w:szCs w:val="20"/>
          <w:lang w:val="en-US"/>
        </w:rPr>
        <w:t>Block-interlaced</w:t>
      </w:r>
      <w:r w:rsidR="00AE49A7" w:rsidRPr="00921786">
        <w:rPr>
          <w:sz w:val="20"/>
          <w:szCs w:val="20"/>
          <w:lang w:val="en-US"/>
        </w:rPr>
        <w:t xml:space="preserve"> PUCCH design should efficiently support a wide range of payloads, from 1-bit SR to large CSI report in order of hundred bits. This calls for efficient user multiplexing</w:t>
      </w:r>
      <w:r>
        <w:rPr>
          <w:sz w:val="20"/>
          <w:szCs w:val="20"/>
          <w:lang w:val="en-US"/>
        </w:rPr>
        <w:t>, flexible PUCCH duration</w:t>
      </w:r>
      <w:r w:rsidR="00AE49A7" w:rsidRPr="00921786">
        <w:rPr>
          <w:sz w:val="20"/>
          <w:szCs w:val="20"/>
          <w:lang w:val="en-US"/>
        </w:rPr>
        <w:t xml:space="preserve"> as well as for suitable DMRS overhead for different payloads. </w:t>
      </w:r>
    </w:p>
    <w:p w14:paraId="05433E84" w14:textId="10EE871E" w:rsidR="000F5B39" w:rsidRPr="004E3527" w:rsidRDefault="00522A0D" w:rsidP="00677040">
      <w:pPr>
        <w:pStyle w:val="ListParagraph"/>
        <w:keepNext/>
        <w:numPr>
          <w:ilvl w:val="0"/>
          <w:numId w:val="54"/>
        </w:numPr>
        <w:spacing w:after="180"/>
        <w:ind w:left="709" w:hanging="283"/>
        <w:jc w:val="both"/>
        <w:rPr>
          <w:sz w:val="20"/>
          <w:szCs w:val="20"/>
          <w:lang w:val="en-US"/>
        </w:rPr>
      </w:pPr>
      <w:r>
        <w:rPr>
          <w:sz w:val="20"/>
          <w:szCs w:val="20"/>
          <w:lang w:val="en-US"/>
        </w:rPr>
        <w:t>Block-interlaced</w:t>
      </w:r>
      <w:r w:rsidR="00AE49A7" w:rsidRPr="004E4414">
        <w:rPr>
          <w:sz w:val="20"/>
          <w:szCs w:val="20"/>
          <w:lang w:val="en-US"/>
        </w:rPr>
        <w:t xml:space="preserve"> PUCCH design should strive for commonality with Rel-15 NR PUCCH design</w:t>
      </w:r>
      <w:r w:rsidR="000F5B39" w:rsidRPr="004E4414">
        <w:rPr>
          <w:sz w:val="20"/>
          <w:szCs w:val="20"/>
          <w:lang w:val="en-US"/>
        </w:rPr>
        <w:t xml:space="preserve"> to simplify both the design and implementation of NR-U PUCCH.</w:t>
      </w:r>
    </w:p>
    <w:p w14:paraId="05055D46" w14:textId="2399097C" w:rsidR="000F5B39" w:rsidRPr="004E4414" w:rsidRDefault="000F5B39" w:rsidP="00677040">
      <w:pPr>
        <w:keepNext/>
        <w:jc w:val="both"/>
        <w:rPr>
          <w:i/>
          <w:iCs/>
        </w:rPr>
      </w:pPr>
      <w:r w:rsidRPr="004E4414">
        <w:rPr>
          <w:b/>
          <w:bCs/>
          <w:i/>
          <w:iCs/>
        </w:rPr>
        <w:t>Observation</w:t>
      </w:r>
      <w:r w:rsidR="0050409A">
        <w:rPr>
          <w:b/>
          <w:bCs/>
          <w:i/>
          <w:iCs/>
        </w:rPr>
        <w:t xml:space="preserve"> </w:t>
      </w:r>
      <w:r w:rsidR="007E4A89">
        <w:rPr>
          <w:b/>
          <w:bCs/>
          <w:i/>
          <w:iCs/>
        </w:rPr>
        <w:t>2</w:t>
      </w:r>
      <w:r w:rsidRPr="004E4414">
        <w:rPr>
          <w:b/>
          <w:bCs/>
          <w:i/>
          <w:iCs/>
        </w:rPr>
        <w:t xml:space="preserve">: </w:t>
      </w:r>
      <w:r w:rsidR="00522A0D">
        <w:rPr>
          <w:bCs/>
          <w:i/>
          <w:iCs/>
        </w:rPr>
        <w:t>Block-interlaced</w:t>
      </w:r>
      <w:r w:rsidR="00DE66CB" w:rsidRPr="004E4414">
        <w:rPr>
          <w:bCs/>
          <w:i/>
          <w:iCs/>
        </w:rPr>
        <w:t xml:space="preserve"> </w:t>
      </w:r>
      <w:r w:rsidRPr="00921786">
        <w:rPr>
          <w:bCs/>
          <w:i/>
          <w:iCs/>
        </w:rPr>
        <w:t>PUCCH should efficiently support a wide range of UCI payloads with efficient user multiplexing</w:t>
      </w:r>
      <w:r w:rsidR="00522A0D">
        <w:rPr>
          <w:bCs/>
          <w:i/>
          <w:iCs/>
        </w:rPr>
        <w:t>, flexible PUCCH duration,</w:t>
      </w:r>
      <w:r w:rsidRPr="00921786">
        <w:rPr>
          <w:bCs/>
          <w:i/>
          <w:iCs/>
        </w:rPr>
        <w:t xml:space="preserve"> and suitable DMRS overhead for d</w:t>
      </w:r>
      <w:r w:rsidRPr="004E4414">
        <w:rPr>
          <w:bCs/>
          <w:i/>
          <w:iCs/>
        </w:rPr>
        <w:t>ifferent payloads.</w:t>
      </w:r>
      <w:r w:rsidRPr="00921786">
        <w:rPr>
          <w:bCs/>
          <w:i/>
          <w:iCs/>
        </w:rPr>
        <w:t xml:space="preserve"> </w:t>
      </w:r>
      <w:r w:rsidRPr="004E4414">
        <w:rPr>
          <w:i/>
          <w:iCs/>
        </w:rPr>
        <w:t xml:space="preserve"> </w:t>
      </w:r>
    </w:p>
    <w:p w14:paraId="4BA13996" w14:textId="23BC6137" w:rsidR="004E3527" w:rsidRPr="004E3527" w:rsidRDefault="000F5B39" w:rsidP="00677040">
      <w:pPr>
        <w:keepNext/>
        <w:jc w:val="both"/>
        <w:rPr>
          <w:i/>
          <w:iCs/>
        </w:rPr>
      </w:pPr>
      <w:r w:rsidRPr="004E4414">
        <w:rPr>
          <w:b/>
          <w:bCs/>
          <w:i/>
          <w:iCs/>
        </w:rPr>
        <w:t>Observation</w:t>
      </w:r>
      <w:r w:rsidR="0050409A">
        <w:rPr>
          <w:b/>
          <w:bCs/>
          <w:i/>
          <w:iCs/>
        </w:rPr>
        <w:t xml:space="preserve"> </w:t>
      </w:r>
      <w:r w:rsidR="007E4A89">
        <w:rPr>
          <w:b/>
          <w:bCs/>
          <w:i/>
          <w:iCs/>
        </w:rPr>
        <w:t>3</w:t>
      </w:r>
      <w:r w:rsidRPr="004E4414">
        <w:rPr>
          <w:b/>
          <w:bCs/>
          <w:i/>
          <w:iCs/>
        </w:rPr>
        <w:t xml:space="preserve">: </w:t>
      </w:r>
      <w:r w:rsidR="007E4A89">
        <w:rPr>
          <w:bCs/>
          <w:i/>
          <w:iCs/>
        </w:rPr>
        <w:t>Block-interlaced</w:t>
      </w:r>
      <w:r w:rsidR="00DE66CB" w:rsidRPr="004E4414">
        <w:rPr>
          <w:bCs/>
          <w:i/>
          <w:iCs/>
        </w:rPr>
        <w:t xml:space="preserve"> </w:t>
      </w:r>
      <w:r w:rsidRPr="004E4414">
        <w:rPr>
          <w:bCs/>
          <w:i/>
          <w:iCs/>
        </w:rPr>
        <w:t>PUCCH design should strive for commonality with Rel-15 NR PUCCH design.</w:t>
      </w:r>
    </w:p>
    <w:p w14:paraId="622DC514" w14:textId="6D575EF7" w:rsidR="00507ED9" w:rsidRDefault="00507ED9" w:rsidP="00677040">
      <w:pPr>
        <w:keepNext/>
        <w:jc w:val="both"/>
        <w:rPr>
          <w:b/>
          <w:bCs/>
          <w:i/>
          <w:iCs/>
        </w:rPr>
      </w:pPr>
      <w:r>
        <w:rPr>
          <w:lang w:val="en-US"/>
        </w:rPr>
        <w:t xml:space="preserve">As captured in TR38.889 [2], there is </w:t>
      </w:r>
      <w:r w:rsidRPr="00C64ECB">
        <w:t>consensus</w:t>
      </w:r>
      <w:r>
        <w:t xml:space="preserve"> </w:t>
      </w:r>
      <w:r w:rsidRPr="00C64ECB">
        <w:t xml:space="preserve">that </w:t>
      </w:r>
      <w:r>
        <w:t>block-interlaced</w:t>
      </w:r>
      <w:r w:rsidRPr="00C64ECB">
        <w:t xml:space="preserve"> PUCCH with both short and long duration is beneficial for NR-U</w:t>
      </w:r>
      <w:r>
        <w:rPr>
          <w:lang w:val="en-US"/>
        </w:rPr>
        <w:t xml:space="preserve">. PUCCH with short and long duration </w:t>
      </w:r>
      <w:r w:rsidR="00737EB0">
        <w:rPr>
          <w:lang w:val="en-US"/>
        </w:rPr>
        <w:t xml:space="preserve">can significantly </w:t>
      </w:r>
      <w:r>
        <w:rPr>
          <w:lang w:val="en-US"/>
        </w:rPr>
        <w:t>differ e.g. in the multiplexing of data and reference si</w:t>
      </w:r>
      <w:r w:rsidR="00737EB0">
        <w:rPr>
          <w:lang w:val="en-US"/>
        </w:rPr>
        <w:t>gnal as well as in the mechanisms used for</w:t>
      </w:r>
      <w:r>
        <w:rPr>
          <w:lang w:val="en-US"/>
        </w:rPr>
        <w:t xml:space="preserve"> user multiplexing m</w:t>
      </w:r>
      <w:r w:rsidR="00737EB0">
        <w:rPr>
          <w:lang w:val="en-US"/>
        </w:rPr>
        <w:t xml:space="preserve">echanisms. Given the significance of such differences, we see it reasonable to define separate PUCCH formats for short and long PUCCH duration. </w:t>
      </w:r>
    </w:p>
    <w:p w14:paraId="539E434A" w14:textId="3421C5DD" w:rsidR="00AE49A7" w:rsidRPr="004E3527" w:rsidRDefault="004E3527" w:rsidP="00677040">
      <w:pPr>
        <w:keepNext/>
        <w:jc w:val="both"/>
      </w:pPr>
      <w:r w:rsidRPr="004E4414">
        <w:rPr>
          <w:b/>
          <w:bCs/>
          <w:i/>
          <w:iCs/>
        </w:rPr>
        <w:t>Proposal</w:t>
      </w:r>
      <w:r>
        <w:rPr>
          <w:b/>
          <w:bCs/>
          <w:i/>
          <w:iCs/>
        </w:rPr>
        <w:t xml:space="preserve"> </w:t>
      </w:r>
      <w:r w:rsidR="00B00067">
        <w:rPr>
          <w:b/>
          <w:bCs/>
          <w:i/>
          <w:iCs/>
        </w:rPr>
        <w:t>14</w:t>
      </w:r>
      <w:r w:rsidRPr="004E4414">
        <w:rPr>
          <w:b/>
          <w:bCs/>
          <w:i/>
          <w:iCs/>
        </w:rPr>
        <w:t xml:space="preserve">: </w:t>
      </w:r>
      <w:r w:rsidRPr="004E4414">
        <w:rPr>
          <w:bCs/>
          <w:i/>
          <w:iCs/>
        </w:rPr>
        <w:t xml:space="preserve"> </w:t>
      </w:r>
      <w:r w:rsidR="00737EB0">
        <w:rPr>
          <w:bCs/>
          <w:i/>
          <w:iCs/>
        </w:rPr>
        <w:t>S</w:t>
      </w:r>
      <w:r w:rsidRPr="004E4414">
        <w:rPr>
          <w:bCs/>
          <w:i/>
          <w:iCs/>
        </w:rPr>
        <w:t>hort and long</w:t>
      </w:r>
      <w:r w:rsidR="00737EB0">
        <w:rPr>
          <w:bCs/>
          <w:i/>
          <w:iCs/>
        </w:rPr>
        <w:t xml:space="preserve"> durations for </w:t>
      </w:r>
      <w:bookmarkStart w:id="1" w:name="_Hlk525557815"/>
      <w:r w:rsidR="00737EB0">
        <w:rPr>
          <w:bCs/>
          <w:i/>
          <w:iCs/>
        </w:rPr>
        <w:t>block-interlaced</w:t>
      </w:r>
      <w:r w:rsidRPr="004E4414">
        <w:rPr>
          <w:bCs/>
          <w:i/>
          <w:iCs/>
        </w:rPr>
        <w:t xml:space="preserve"> </w:t>
      </w:r>
      <w:bookmarkEnd w:id="1"/>
      <w:r w:rsidRPr="004E4414">
        <w:rPr>
          <w:bCs/>
          <w:i/>
          <w:iCs/>
        </w:rPr>
        <w:t>PUCCH are supported</w:t>
      </w:r>
      <w:r w:rsidR="005C2B5C">
        <w:rPr>
          <w:bCs/>
          <w:i/>
          <w:iCs/>
        </w:rPr>
        <w:t xml:space="preserve"> with separate PUCCH formats</w:t>
      </w:r>
      <w:r w:rsidRPr="004E4414">
        <w:rPr>
          <w:bCs/>
          <w:i/>
          <w:iCs/>
        </w:rPr>
        <w:t>.</w:t>
      </w:r>
    </w:p>
    <w:p w14:paraId="497DA182" w14:textId="249278DB" w:rsidR="009633FF" w:rsidRPr="004E4414" w:rsidRDefault="004255B5" w:rsidP="00677040">
      <w:pPr>
        <w:keepNext/>
        <w:jc w:val="both"/>
        <w:rPr>
          <w:lang w:val="en-US"/>
        </w:rPr>
      </w:pPr>
      <w:r w:rsidRPr="004E4414">
        <w:rPr>
          <w:lang w:val="en-US"/>
        </w:rPr>
        <w:t xml:space="preserve">In Rel-15, short PUCCH format 2 uses CP-OFDM waveform and has DMRS multiplexed in frequency. When considering NR-U short PUCCH, adopting frequency multiplexed DMRS is an attractive </w:t>
      </w:r>
      <w:r w:rsidR="009633FF" w:rsidRPr="004E4414">
        <w:rPr>
          <w:lang w:val="en-US"/>
        </w:rPr>
        <w:t>solution. I</w:t>
      </w:r>
      <w:r w:rsidRPr="004E4414">
        <w:rPr>
          <w:lang w:val="en-US"/>
        </w:rPr>
        <w:t xml:space="preserve">t is hard to support time multiplexed DMRS symbols for short PUCCH </w:t>
      </w:r>
      <w:r w:rsidR="009633FF" w:rsidRPr="004E4414">
        <w:rPr>
          <w:lang w:val="en-US"/>
        </w:rPr>
        <w:t>without</w:t>
      </w:r>
      <w:r w:rsidRPr="004E4414">
        <w:rPr>
          <w:lang w:val="en-US"/>
        </w:rPr>
        <w:t xml:space="preserve"> resulting </w:t>
      </w:r>
      <w:r w:rsidR="009633FF" w:rsidRPr="004E4414">
        <w:rPr>
          <w:lang w:val="en-US"/>
        </w:rPr>
        <w:t xml:space="preserve">in </w:t>
      </w:r>
      <w:r w:rsidRPr="004E4414">
        <w:rPr>
          <w:lang w:val="en-US"/>
        </w:rPr>
        <w:t>unnecessarily large DMRS</w:t>
      </w:r>
      <w:r w:rsidR="009633FF" w:rsidRPr="004E4414">
        <w:rPr>
          <w:lang w:val="en-US"/>
        </w:rPr>
        <w:t xml:space="preserve"> overhead</w:t>
      </w:r>
      <w:r w:rsidRPr="004E4414">
        <w:rPr>
          <w:lang w:val="en-US"/>
        </w:rPr>
        <w:t>.</w:t>
      </w:r>
      <w:r w:rsidR="009633FF" w:rsidRPr="004E4414">
        <w:rPr>
          <w:lang w:val="en-US"/>
        </w:rPr>
        <w:t xml:space="preserve"> </w:t>
      </w:r>
    </w:p>
    <w:p w14:paraId="567BE2C1" w14:textId="5718E246" w:rsidR="009633FF" w:rsidRPr="004E4414" w:rsidRDefault="009633FF" w:rsidP="00677040">
      <w:pPr>
        <w:keepNext/>
        <w:jc w:val="both"/>
        <w:rPr>
          <w:bCs/>
          <w:i/>
          <w:iCs/>
        </w:rPr>
      </w:pPr>
      <w:r w:rsidRPr="004E4414">
        <w:rPr>
          <w:b/>
          <w:bCs/>
          <w:i/>
          <w:iCs/>
        </w:rPr>
        <w:t>Proposal</w:t>
      </w:r>
      <w:r w:rsidR="0050409A">
        <w:rPr>
          <w:b/>
          <w:bCs/>
          <w:i/>
          <w:iCs/>
        </w:rPr>
        <w:t xml:space="preserve"> </w:t>
      </w:r>
      <w:r w:rsidR="00B00067">
        <w:rPr>
          <w:b/>
          <w:bCs/>
          <w:i/>
          <w:iCs/>
        </w:rPr>
        <w:t>15</w:t>
      </w:r>
      <w:r w:rsidRPr="004E4414">
        <w:rPr>
          <w:b/>
          <w:bCs/>
          <w:i/>
          <w:iCs/>
        </w:rPr>
        <w:t xml:space="preserve">: </w:t>
      </w:r>
      <w:r w:rsidR="00BE59FE">
        <w:rPr>
          <w:bCs/>
          <w:i/>
          <w:iCs/>
        </w:rPr>
        <w:t>Block-interlaced short</w:t>
      </w:r>
      <w:r w:rsidR="00A93178">
        <w:rPr>
          <w:bCs/>
          <w:i/>
          <w:iCs/>
        </w:rPr>
        <w:t xml:space="preserve"> </w:t>
      </w:r>
      <w:r w:rsidRPr="004E4414">
        <w:rPr>
          <w:bCs/>
          <w:i/>
          <w:iCs/>
        </w:rPr>
        <w:t>PUCCH for above 2-bit payloads applies FDM between data and reference signal.</w:t>
      </w:r>
    </w:p>
    <w:p w14:paraId="75B67A68" w14:textId="5B4DE5E7" w:rsidR="004255B5" w:rsidRPr="004E4414" w:rsidRDefault="00BE59FE" w:rsidP="00921786">
      <w:pPr>
        <w:keepNext/>
        <w:jc w:val="both"/>
        <w:rPr>
          <w:lang w:val="en-US"/>
        </w:rPr>
      </w:pPr>
      <w:r>
        <w:rPr>
          <w:lang w:val="en-US"/>
        </w:rPr>
        <w:t>Block-interlaced</w:t>
      </w:r>
      <w:r w:rsidR="009633FF" w:rsidRPr="004E4414">
        <w:rPr>
          <w:lang w:val="en-US"/>
        </w:rPr>
        <w:t xml:space="preserve"> long PUCCH will occupy a larger (minimum) number of REs than Rel-15 NR PUCCH due to </w:t>
      </w:r>
      <w:r>
        <w:rPr>
          <w:lang w:val="en-US"/>
        </w:rPr>
        <w:t>the</w:t>
      </w:r>
      <w:r w:rsidR="009633FF" w:rsidRPr="004E4414">
        <w:rPr>
          <w:lang w:val="en-US"/>
        </w:rPr>
        <w:t xml:space="preserve"> interlaced waveform. Hence, it is necessary to support user multiplexing via CDMA. </w:t>
      </w:r>
      <w:r>
        <w:rPr>
          <w:lang w:val="en-US"/>
        </w:rPr>
        <w:t xml:space="preserve">Rel-15 long PUCCH has time multiplexed DMRS symbols, for which efficient user </w:t>
      </w:r>
      <w:r w:rsidR="00401C44" w:rsidRPr="004E4414">
        <w:rPr>
          <w:lang w:val="en-US"/>
        </w:rPr>
        <w:t>multiplexing</w:t>
      </w:r>
      <w:r w:rsidR="00282E93" w:rsidRPr="004E4414">
        <w:rPr>
          <w:lang w:val="en-US"/>
        </w:rPr>
        <w:t xml:space="preserve"> mechanisms </w:t>
      </w:r>
      <w:r>
        <w:rPr>
          <w:lang w:val="en-US"/>
        </w:rPr>
        <w:t xml:space="preserve">are </w:t>
      </w:r>
      <w:r w:rsidR="00282E93" w:rsidRPr="004E4414">
        <w:rPr>
          <w:lang w:val="en-US"/>
        </w:rPr>
        <w:t xml:space="preserve">already </w:t>
      </w:r>
      <w:r>
        <w:rPr>
          <w:lang w:val="en-US"/>
        </w:rPr>
        <w:t xml:space="preserve">defined in </w:t>
      </w:r>
      <w:r w:rsidR="00FF016C">
        <w:rPr>
          <w:lang w:val="en-US"/>
        </w:rPr>
        <w:t>Rel-15</w:t>
      </w:r>
      <w:r w:rsidR="00282E93" w:rsidRPr="004E4414">
        <w:rPr>
          <w:lang w:val="en-US"/>
        </w:rPr>
        <w:t xml:space="preserve">. </w:t>
      </w:r>
      <w:r>
        <w:rPr>
          <w:lang w:val="en-US"/>
        </w:rPr>
        <w:t>Hence, time multiplexed</w:t>
      </w:r>
      <w:r w:rsidR="00282E93" w:rsidRPr="004E4414">
        <w:rPr>
          <w:lang w:val="en-US"/>
        </w:rPr>
        <w:t xml:space="preserve"> DMRS</w:t>
      </w:r>
      <w:r>
        <w:rPr>
          <w:lang w:val="en-US"/>
        </w:rPr>
        <w:t xml:space="preserve"> symbols</w:t>
      </w:r>
      <w:r w:rsidR="00282E93" w:rsidRPr="004E4414">
        <w:rPr>
          <w:lang w:val="en-US"/>
        </w:rPr>
        <w:t xml:space="preserve"> allow for a larger </w:t>
      </w:r>
      <w:r w:rsidR="00282E93" w:rsidRPr="00921786">
        <w:rPr>
          <w:bCs/>
          <w:iCs/>
        </w:rPr>
        <w:t>commonality with Rel-15 NR PUCCH design</w:t>
      </w:r>
      <w:r>
        <w:rPr>
          <w:bCs/>
          <w:iCs/>
        </w:rPr>
        <w:t xml:space="preserve"> than frequency multiplexed</w:t>
      </w:r>
      <w:r w:rsidR="00401C44" w:rsidRPr="004E4414">
        <w:rPr>
          <w:bCs/>
          <w:iCs/>
        </w:rPr>
        <w:t xml:space="preserve"> DMRS</w:t>
      </w:r>
      <w:r>
        <w:rPr>
          <w:bCs/>
          <w:iCs/>
        </w:rPr>
        <w:t>. Further FDM DMRS</w:t>
      </w:r>
      <w:r w:rsidR="00401C44" w:rsidRPr="004E4414">
        <w:rPr>
          <w:bCs/>
          <w:iCs/>
        </w:rPr>
        <w:t xml:space="preserve"> does not offer any obvious benefits over TDM DMRS for long PUCCH. Hence, we propose that </w:t>
      </w:r>
      <w:r w:rsidR="00127B5C">
        <w:rPr>
          <w:bCs/>
          <w:iCs/>
        </w:rPr>
        <w:t>DMRS is time multiplexed</w:t>
      </w:r>
      <w:r w:rsidR="00401C44" w:rsidRPr="004E4414">
        <w:rPr>
          <w:bCs/>
          <w:iCs/>
        </w:rPr>
        <w:t xml:space="preserve"> for NR-U long PUCCH.  </w:t>
      </w:r>
      <w:r w:rsidR="00282E93" w:rsidRPr="004E4414">
        <w:rPr>
          <w:lang w:val="en-US"/>
        </w:rPr>
        <w:t xml:space="preserve"> </w:t>
      </w:r>
      <w:r w:rsidR="004255B5" w:rsidRPr="004E4414">
        <w:rPr>
          <w:lang w:val="en-US"/>
        </w:rPr>
        <w:t xml:space="preserve"> </w:t>
      </w:r>
    </w:p>
    <w:p w14:paraId="006307D9" w14:textId="72650A9B" w:rsidR="00401C44" w:rsidRPr="004E4414" w:rsidRDefault="00401C44" w:rsidP="004E3527">
      <w:pPr>
        <w:keepNext/>
        <w:jc w:val="both"/>
        <w:rPr>
          <w:bCs/>
          <w:i/>
          <w:iCs/>
        </w:rPr>
      </w:pPr>
      <w:r w:rsidRPr="004E4414">
        <w:rPr>
          <w:b/>
          <w:bCs/>
          <w:i/>
          <w:iCs/>
        </w:rPr>
        <w:t>Proposal</w:t>
      </w:r>
      <w:r w:rsidR="0050409A">
        <w:rPr>
          <w:b/>
          <w:bCs/>
          <w:i/>
          <w:iCs/>
        </w:rPr>
        <w:t xml:space="preserve"> </w:t>
      </w:r>
      <w:r w:rsidR="00B00067">
        <w:rPr>
          <w:b/>
          <w:bCs/>
          <w:i/>
          <w:iCs/>
        </w:rPr>
        <w:t>16</w:t>
      </w:r>
      <w:r w:rsidRPr="004E4414">
        <w:rPr>
          <w:b/>
          <w:bCs/>
          <w:i/>
          <w:iCs/>
        </w:rPr>
        <w:t xml:space="preserve">: </w:t>
      </w:r>
      <w:r w:rsidR="00BE59FE">
        <w:rPr>
          <w:bCs/>
          <w:i/>
          <w:iCs/>
        </w:rPr>
        <w:t>Block-interlaced long</w:t>
      </w:r>
      <w:r w:rsidR="00DE66CB" w:rsidRPr="004E4414">
        <w:rPr>
          <w:bCs/>
          <w:i/>
          <w:iCs/>
        </w:rPr>
        <w:t xml:space="preserve"> </w:t>
      </w:r>
      <w:r w:rsidRPr="004E4414">
        <w:rPr>
          <w:bCs/>
          <w:i/>
          <w:iCs/>
        </w:rPr>
        <w:t>PUCCH applies TDM between data and reference signal.</w:t>
      </w:r>
    </w:p>
    <w:p w14:paraId="1B8D36C5" w14:textId="12CEE0B7" w:rsidR="00475BD7" w:rsidRPr="004E4414" w:rsidRDefault="00CE60EB" w:rsidP="00921786">
      <w:pPr>
        <w:keepNext/>
        <w:spacing w:after="120"/>
        <w:jc w:val="both"/>
        <w:rPr>
          <w:lang w:val="en-US"/>
        </w:rPr>
      </w:pPr>
      <w:r w:rsidRPr="004E4414">
        <w:rPr>
          <w:lang w:val="en-US"/>
        </w:rPr>
        <w:t>Frequently the UCI payloads</w:t>
      </w:r>
      <w:r w:rsidR="00127B5C">
        <w:rPr>
          <w:lang w:val="en-US"/>
        </w:rPr>
        <w:t xml:space="preserve"> in NR-U</w:t>
      </w:r>
      <w:r w:rsidRPr="004E4414">
        <w:rPr>
          <w:lang w:val="en-US"/>
        </w:rPr>
        <w:t xml:space="preserve"> can be considerable due to CSI reporting and TDD structure leading to the multiplexing of multiple HARQ-ACKs into single </w:t>
      </w:r>
      <w:r w:rsidR="00127B5C">
        <w:rPr>
          <w:lang w:val="en-US"/>
        </w:rPr>
        <w:t xml:space="preserve">PUCCH </w:t>
      </w:r>
      <w:r w:rsidRPr="004E4414">
        <w:rPr>
          <w:lang w:val="en-US"/>
        </w:rPr>
        <w:t>transmission. However, frequently there is only one DL TB to be acknowledged, or single bit scheduling request to be transmitted.</w:t>
      </w:r>
      <w:r w:rsidR="00127B5C">
        <w:rPr>
          <w:lang w:val="en-US"/>
        </w:rPr>
        <w:t xml:space="preserve"> Hence, efficient user multiplexing is needed for small UCI payloads</w:t>
      </w:r>
      <w:r w:rsidR="00BE59FE">
        <w:rPr>
          <w:lang w:val="en-US"/>
        </w:rPr>
        <w:t xml:space="preserve"> like SR</w:t>
      </w:r>
      <w:r w:rsidR="00127B5C">
        <w:rPr>
          <w:lang w:val="en-US"/>
        </w:rPr>
        <w:t>.</w:t>
      </w:r>
      <w:r w:rsidRPr="004E4414">
        <w:rPr>
          <w:lang w:val="en-US"/>
        </w:rPr>
        <w:t xml:space="preserve"> </w:t>
      </w:r>
    </w:p>
    <w:p w14:paraId="1C683732" w14:textId="7735C1E9" w:rsidR="004E3527" w:rsidRPr="004E4414" w:rsidRDefault="00475BD7" w:rsidP="00677040">
      <w:pPr>
        <w:keepNext/>
        <w:jc w:val="both"/>
        <w:rPr>
          <w:lang w:val="en-US"/>
        </w:rPr>
      </w:pPr>
      <w:r w:rsidRPr="004E4414">
        <w:rPr>
          <w:lang w:val="en-US"/>
        </w:rPr>
        <w:t>The PUCCH formats designed primarily for larger payloads may be extended to carry also UCI of 1 or 2 bits. This can be done by extending the UCI payload by dummy bits; or by extending the encoder for small payloads; or by extending the CDMA multiplexing to larger spreading factors</w:t>
      </w:r>
      <w:r w:rsidR="00426723" w:rsidRPr="004E4414">
        <w:rPr>
          <w:lang w:val="en-US"/>
        </w:rPr>
        <w:t xml:space="preserve">. </w:t>
      </w:r>
      <w:r w:rsidR="00B309F8">
        <w:rPr>
          <w:lang w:val="en-US"/>
        </w:rPr>
        <w:t>Introduction of larger spreading factors can require a considerable</w:t>
      </w:r>
      <w:r w:rsidR="00FF016C">
        <w:rPr>
          <w:lang w:val="en-US"/>
        </w:rPr>
        <w:t xml:space="preserve"> design</w:t>
      </w:r>
      <w:r w:rsidR="00B309F8">
        <w:rPr>
          <w:lang w:val="en-US"/>
        </w:rPr>
        <w:t xml:space="preserve"> change for short PUCCH with FDM reference signal. </w:t>
      </w:r>
      <w:r w:rsidR="00FF016C">
        <w:rPr>
          <w:lang w:val="en-US"/>
        </w:rPr>
        <w:t>On other hand, p</w:t>
      </w:r>
      <w:r w:rsidRPr="004E4414">
        <w:rPr>
          <w:lang w:val="en-US"/>
        </w:rPr>
        <w:t>ayload and encoder extensions lead insufficient user multiplexing, which can have a considerable impact</w:t>
      </w:r>
      <w:r w:rsidR="00426723" w:rsidRPr="004E4414">
        <w:rPr>
          <w:lang w:val="en-US"/>
        </w:rPr>
        <w:t xml:space="preserve"> on</w:t>
      </w:r>
      <w:r w:rsidRPr="004E4414">
        <w:rPr>
          <w:lang w:val="en-US"/>
        </w:rPr>
        <w:t xml:space="preserve"> efficiency especially in the case of periodic SR.  </w:t>
      </w:r>
      <w:r w:rsidR="00CE60EB" w:rsidRPr="004E4414">
        <w:rPr>
          <w:lang w:val="en-US"/>
        </w:rPr>
        <w:t xml:space="preserve"> </w:t>
      </w:r>
    </w:p>
    <w:p w14:paraId="2187A66B" w14:textId="66D6F4F9" w:rsidR="00DE66CB" w:rsidRPr="004E3527" w:rsidRDefault="00DE66CB" w:rsidP="00677040">
      <w:pPr>
        <w:keepNext/>
        <w:jc w:val="both"/>
        <w:rPr>
          <w:i/>
          <w:iCs/>
        </w:rPr>
      </w:pPr>
      <w:r w:rsidRPr="004E4414">
        <w:rPr>
          <w:b/>
          <w:bCs/>
          <w:i/>
          <w:iCs/>
        </w:rPr>
        <w:t>Observation</w:t>
      </w:r>
      <w:r w:rsidR="004A6E18">
        <w:rPr>
          <w:b/>
          <w:bCs/>
          <w:i/>
          <w:iCs/>
        </w:rPr>
        <w:t xml:space="preserve"> </w:t>
      </w:r>
      <w:r w:rsidR="00AB22E8">
        <w:rPr>
          <w:b/>
          <w:bCs/>
          <w:i/>
          <w:iCs/>
        </w:rPr>
        <w:t>4</w:t>
      </w:r>
      <w:r w:rsidRPr="004E4414">
        <w:rPr>
          <w:b/>
          <w:bCs/>
          <w:i/>
          <w:iCs/>
        </w:rPr>
        <w:t xml:space="preserve">: </w:t>
      </w:r>
      <w:r w:rsidRPr="00921786">
        <w:rPr>
          <w:bCs/>
          <w:i/>
          <w:iCs/>
        </w:rPr>
        <w:t>Efficient user multiplexing is needed for SR transmission.</w:t>
      </w:r>
    </w:p>
    <w:p w14:paraId="0E57D723" w14:textId="0589D358" w:rsidR="00F01CCA" w:rsidRPr="004E4414" w:rsidRDefault="00DE66CB" w:rsidP="00677040">
      <w:pPr>
        <w:keepNext/>
        <w:jc w:val="both"/>
      </w:pPr>
      <w:r w:rsidRPr="004E4414">
        <w:rPr>
          <w:b/>
          <w:bCs/>
          <w:i/>
          <w:iCs/>
        </w:rPr>
        <w:t>Proposal</w:t>
      </w:r>
      <w:r w:rsidR="004A6E18">
        <w:rPr>
          <w:b/>
          <w:bCs/>
          <w:i/>
          <w:iCs/>
        </w:rPr>
        <w:t xml:space="preserve"> </w:t>
      </w:r>
      <w:r w:rsidR="00B00067">
        <w:rPr>
          <w:b/>
          <w:bCs/>
          <w:i/>
          <w:iCs/>
        </w:rPr>
        <w:t>17</w:t>
      </w:r>
      <w:r w:rsidR="00426723" w:rsidRPr="004E4414">
        <w:rPr>
          <w:b/>
          <w:bCs/>
          <w:i/>
          <w:iCs/>
        </w:rPr>
        <w:t xml:space="preserve">: </w:t>
      </w:r>
      <w:r w:rsidRPr="004E4414">
        <w:rPr>
          <w:bCs/>
          <w:i/>
          <w:iCs/>
        </w:rPr>
        <w:t xml:space="preserve">Separate </w:t>
      </w:r>
      <w:r w:rsidR="00B309F8">
        <w:rPr>
          <w:bCs/>
          <w:i/>
          <w:iCs/>
        </w:rPr>
        <w:t>block-interlaced</w:t>
      </w:r>
      <w:r w:rsidRPr="004E4414">
        <w:rPr>
          <w:bCs/>
          <w:i/>
          <w:iCs/>
        </w:rPr>
        <w:t xml:space="preserve"> PUCCH formats are defined for UCI payloads of 1-2 bits and above 2 bits. Rel-15 NR PUCCH formats can be used as starting point.  </w:t>
      </w:r>
    </w:p>
    <w:p w14:paraId="0B8B4BB2" w14:textId="514F136E" w:rsidR="0061705C" w:rsidRPr="004E4414" w:rsidRDefault="00FD436C" w:rsidP="004E3527">
      <w:pPr>
        <w:keepNext/>
        <w:jc w:val="both"/>
        <w:rPr>
          <w:i/>
          <w:iCs/>
        </w:rPr>
      </w:pPr>
      <w:r w:rsidRPr="004E4414">
        <w:t>As said, o</w:t>
      </w:r>
      <w:r w:rsidR="00036D13" w:rsidRPr="004E4414">
        <w:t xml:space="preserve">ne of the drawbacks of </w:t>
      </w:r>
      <w:r w:rsidR="00B309F8">
        <w:t>block-interlaced</w:t>
      </w:r>
      <w:r w:rsidR="00D6383B" w:rsidRPr="004E4414">
        <w:t xml:space="preserve"> </w:t>
      </w:r>
      <w:r w:rsidR="00036D13" w:rsidRPr="004E4414">
        <w:t>PUCCH structure is that the minimum resource allocation size is increased. For small UCI payloads, this leads to excessive resource consumption</w:t>
      </w:r>
      <w:r w:rsidRPr="004E4414">
        <w:t xml:space="preserve"> and</w:t>
      </w:r>
      <w:r w:rsidR="00CE60A1" w:rsidRPr="004E4414">
        <w:t xml:space="preserve"> possibilities for improving resource utilization for </w:t>
      </w:r>
      <w:r w:rsidR="00B309F8">
        <w:t>block-interlaced</w:t>
      </w:r>
      <w:r w:rsidRPr="004E4414">
        <w:t xml:space="preserve"> </w:t>
      </w:r>
      <w:r w:rsidR="00CE60A1" w:rsidRPr="004E4414">
        <w:t xml:space="preserve">PUCCH should be investigated. </w:t>
      </w:r>
      <w:r w:rsidR="00036D13" w:rsidRPr="004E4414">
        <w:t>As discussed, OCB requirement is not applicable in all cases</w:t>
      </w:r>
      <w:r w:rsidR="00F84AB3" w:rsidRPr="004E4414">
        <w:t xml:space="preserve"> and</w:t>
      </w:r>
      <w:r w:rsidR="00036D13" w:rsidRPr="004E4414">
        <w:rPr>
          <w:i/>
        </w:rPr>
        <w:t xml:space="preserve"> </w:t>
      </w:r>
      <w:r w:rsidR="00036D13" w:rsidRPr="004E4414">
        <w:t xml:space="preserve">ETSI allows temporally BW less than </w:t>
      </w:r>
      <w:r w:rsidR="00F84AB3" w:rsidRPr="004E4414">
        <w:t>the OCB requirement.</w:t>
      </w:r>
      <w:r w:rsidR="0061705C" w:rsidRPr="004E4414">
        <w:t xml:space="preserve"> Hence, one possibility to improve resource utilization is to allocate only a part of an interlace (a portion of interlace clusters) for an UE and the other part of the interlace for another UE. This could be used e.g. when PUCCH transmission is triggered by DL assignment within a shared COT </w:t>
      </w:r>
      <w:r w:rsidR="0061705C" w:rsidRPr="004E4414">
        <w:lastRenderedPageBreak/>
        <w:t>and UE is not power limited (given the number of clusters and PSD limitation).</w:t>
      </w:r>
      <w:r w:rsidR="00B309F8">
        <w:t xml:space="preserve"> Another approach can be increasing FDM by introduction of sub-PRB interlace</w:t>
      </w:r>
      <w:r w:rsidR="00FF016C">
        <w:t>.</w:t>
      </w:r>
      <w:r w:rsidR="0061705C" w:rsidRPr="004E4414">
        <w:t xml:space="preserve">   </w:t>
      </w:r>
      <w:r w:rsidR="00F84AB3" w:rsidRPr="004E4414">
        <w:t xml:space="preserve"> </w:t>
      </w:r>
      <w:r w:rsidR="00036D13" w:rsidRPr="004E4414">
        <w:t xml:space="preserve"> </w:t>
      </w:r>
    </w:p>
    <w:p w14:paraId="698CF1FA" w14:textId="3182E640" w:rsidR="00235652" w:rsidRDefault="0061705C" w:rsidP="004E3527">
      <w:pPr>
        <w:keepNext/>
        <w:jc w:val="both"/>
        <w:rPr>
          <w:b/>
        </w:rPr>
      </w:pPr>
      <w:r w:rsidRPr="004E4414">
        <w:rPr>
          <w:b/>
          <w:bCs/>
          <w:i/>
          <w:iCs/>
        </w:rPr>
        <w:t>Proposal</w:t>
      </w:r>
      <w:r w:rsidR="004A6E18">
        <w:rPr>
          <w:b/>
          <w:bCs/>
          <w:i/>
          <w:iCs/>
        </w:rPr>
        <w:t xml:space="preserve"> </w:t>
      </w:r>
      <w:r w:rsidR="00B00067">
        <w:rPr>
          <w:b/>
          <w:bCs/>
          <w:i/>
          <w:iCs/>
        </w:rPr>
        <w:t>18</w:t>
      </w:r>
      <w:r w:rsidRPr="004E4414">
        <w:rPr>
          <w:b/>
          <w:bCs/>
          <w:i/>
          <w:iCs/>
        </w:rPr>
        <w:t xml:space="preserve">: </w:t>
      </w:r>
      <w:r w:rsidRPr="004E4414">
        <w:rPr>
          <w:bCs/>
          <w:i/>
          <w:iCs/>
        </w:rPr>
        <w:t xml:space="preserve">Techniques for improving resource utilization for </w:t>
      </w:r>
      <w:r w:rsidR="00B309F8">
        <w:rPr>
          <w:bCs/>
          <w:i/>
          <w:iCs/>
        </w:rPr>
        <w:t>block-interlaced</w:t>
      </w:r>
      <w:r w:rsidR="00FD436C" w:rsidRPr="004E4414">
        <w:rPr>
          <w:bCs/>
          <w:i/>
          <w:iCs/>
        </w:rPr>
        <w:t xml:space="preserve"> </w:t>
      </w:r>
      <w:r w:rsidRPr="004E4414">
        <w:rPr>
          <w:bCs/>
          <w:i/>
          <w:iCs/>
        </w:rPr>
        <w:t>PUCCH sh</w:t>
      </w:r>
      <w:r w:rsidR="00F964B8">
        <w:rPr>
          <w:bCs/>
          <w:i/>
          <w:iCs/>
        </w:rPr>
        <w:t>all</w:t>
      </w:r>
      <w:r w:rsidRPr="004E4414">
        <w:rPr>
          <w:bCs/>
          <w:i/>
          <w:iCs/>
        </w:rPr>
        <w:t xml:space="preserve"> be </w:t>
      </w:r>
      <w:r w:rsidR="00FB4F61">
        <w:rPr>
          <w:bCs/>
          <w:i/>
          <w:iCs/>
        </w:rPr>
        <w:t>considered</w:t>
      </w:r>
      <w:r w:rsidRPr="004E4414">
        <w:rPr>
          <w:bCs/>
          <w:i/>
          <w:iCs/>
        </w:rPr>
        <w:t>, such as FDMA by allocating a portion of an interlace.</w:t>
      </w:r>
    </w:p>
    <w:p w14:paraId="409DFB65" w14:textId="493F44D1" w:rsidR="00235652" w:rsidRPr="00A51522" w:rsidRDefault="00235652" w:rsidP="00235652">
      <w:pPr>
        <w:pStyle w:val="Heading1"/>
        <w:rPr>
          <w:color w:val="000000"/>
        </w:rPr>
      </w:pPr>
      <w:r>
        <w:rPr>
          <w:color w:val="000000"/>
        </w:rPr>
        <w:t>5. SRS</w:t>
      </w:r>
      <w:r w:rsidR="00051DE5">
        <w:rPr>
          <w:color w:val="000000"/>
        </w:rPr>
        <w:t xml:space="preserve"> </w:t>
      </w:r>
    </w:p>
    <w:p w14:paraId="616F64EB" w14:textId="3254B84F" w:rsidR="003B7F24" w:rsidRPr="004E4414" w:rsidRDefault="00662185" w:rsidP="00662185">
      <w:pPr>
        <w:spacing w:after="0"/>
        <w:jc w:val="both"/>
        <w:rPr>
          <w:rFonts w:eastAsia="Times New Roman"/>
        </w:rPr>
      </w:pPr>
      <w:r>
        <w:rPr>
          <w:rFonts w:eastAsia="Times New Roman"/>
        </w:rPr>
        <w:t xml:space="preserve">With the introduction of block-interlaced PUCCH and PUSCH, efficient multiplexing with PUSCH and PUCCH should be considered in the </w:t>
      </w:r>
      <w:r w:rsidR="00B20C2D" w:rsidRPr="008A5EAC">
        <w:rPr>
          <w:rFonts w:eastAsia="Times New Roman"/>
        </w:rPr>
        <w:t xml:space="preserve">SRS design for NR-U. </w:t>
      </w:r>
      <w:r w:rsidR="00E47A92" w:rsidRPr="004E4414">
        <w:rPr>
          <w:rFonts w:eastAsia="Times New Roman"/>
        </w:rPr>
        <w:t>Either TDMA or FDMA may be applied for multiplexing SRS with UL channels</w:t>
      </w:r>
      <w:r w:rsidR="009A5FAC">
        <w:rPr>
          <w:rFonts w:eastAsia="Times New Roman"/>
        </w:rPr>
        <w:t>.</w:t>
      </w:r>
      <w:r w:rsidR="003B7F24" w:rsidRPr="004E4414">
        <w:rPr>
          <w:rFonts w:eastAsia="Times New Roman"/>
        </w:rPr>
        <w:t xml:space="preserve"> </w:t>
      </w:r>
      <w:r w:rsidR="009A5FAC">
        <w:rPr>
          <w:rFonts w:eastAsia="Times New Roman"/>
        </w:rPr>
        <w:t>T</w:t>
      </w:r>
      <w:r w:rsidR="003B7F24" w:rsidRPr="004E4414">
        <w:rPr>
          <w:rFonts w:eastAsia="Times New Roman"/>
        </w:rPr>
        <w:t>hese options are considered next:</w:t>
      </w:r>
    </w:p>
    <w:p w14:paraId="60A12ED2" w14:textId="77E4483F" w:rsidR="003B7F24" w:rsidRPr="008A5EAC" w:rsidRDefault="00E47A92" w:rsidP="008A5EAC">
      <w:pPr>
        <w:pStyle w:val="ListParagraph"/>
        <w:numPr>
          <w:ilvl w:val="0"/>
          <w:numId w:val="72"/>
        </w:numPr>
        <w:jc w:val="both"/>
        <w:rPr>
          <w:rFonts w:eastAsia="Times New Roman"/>
          <w:sz w:val="20"/>
          <w:szCs w:val="20"/>
          <w:lang w:val="en-GB"/>
        </w:rPr>
      </w:pPr>
      <w:r w:rsidRPr="008A5EAC">
        <w:rPr>
          <w:rFonts w:eastAsia="Times New Roman"/>
          <w:sz w:val="20"/>
          <w:szCs w:val="20"/>
          <w:lang w:val="en-GB"/>
        </w:rPr>
        <w:t xml:space="preserve">In some cases, SRS may be transmitted only by few UEs per slot. </w:t>
      </w:r>
      <w:r w:rsidR="003B7F24" w:rsidRPr="008A5EAC">
        <w:rPr>
          <w:rFonts w:eastAsia="Times New Roman"/>
          <w:sz w:val="20"/>
          <w:szCs w:val="20"/>
          <w:lang w:val="en-GB"/>
        </w:rPr>
        <w:t xml:space="preserve">In </w:t>
      </w:r>
      <w:r w:rsidRPr="008A5EAC">
        <w:rPr>
          <w:rFonts w:eastAsia="Times New Roman"/>
          <w:sz w:val="20"/>
          <w:szCs w:val="20"/>
          <w:lang w:val="en-GB"/>
        </w:rPr>
        <w:t xml:space="preserve">case of TDMA, this would lead to waste of </w:t>
      </w:r>
      <w:r w:rsidR="009A5FAC">
        <w:rPr>
          <w:rFonts w:eastAsia="Times New Roman"/>
          <w:sz w:val="20"/>
          <w:szCs w:val="20"/>
          <w:lang w:val="en-GB"/>
        </w:rPr>
        <w:t xml:space="preserve">unused </w:t>
      </w:r>
      <w:r w:rsidRPr="008A5EAC">
        <w:rPr>
          <w:rFonts w:eastAsia="Times New Roman"/>
          <w:sz w:val="20"/>
          <w:szCs w:val="20"/>
          <w:lang w:val="en-GB"/>
        </w:rPr>
        <w:t>REs in those symbols containing SRS</w:t>
      </w:r>
      <w:r w:rsidR="009A5FAC">
        <w:rPr>
          <w:rFonts w:eastAsia="Times New Roman"/>
          <w:sz w:val="20"/>
          <w:szCs w:val="20"/>
          <w:lang w:val="en-GB"/>
        </w:rPr>
        <w:t xml:space="preserve"> as no UL channel could be multiplexed</w:t>
      </w:r>
      <w:r w:rsidR="004F7A96">
        <w:rPr>
          <w:rFonts w:eastAsia="Times New Roman"/>
          <w:sz w:val="20"/>
          <w:szCs w:val="20"/>
          <w:lang w:val="en-GB"/>
        </w:rPr>
        <w:t xml:space="preserve"> on the vacant REs</w:t>
      </w:r>
      <w:r w:rsidRPr="008A5EAC">
        <w:rPr>
          <w:rFonts w:eastAsia="Times New Roman"/>
          <w:sz w:val="20"/>
          <w:szCs w:val="20"/>
          <w:lang w:val="en-GB"/>
        </w:rPr>
        <w:t xml:space="preserve">. </w:t>
      </w:r>
    </w:p>
    <w:p w14:paraId="407736CE" w14:textId="009AD5B3" w:rsidR="003B7F24" w:rsidRPr="008A5EAC" w:rsidRDefault="003B7F24" w:rsidP="008A5EAC">
      <w:pPr>
        <w:pStyle w:val="ListParagraph"/>
        <w:numPr>
          <w:ilvl w:val="0"/>
          <w:numId w:val="72"/>
        </w:numPr>
        <w:jc w:val="both"/>
        <w:rPr>
          <w:rFonts w:eastAsia="Times New Roman"/>
          <w:sz w:val="20"/>
          <w:szCs w:val="20"/>
          <w:lang w:val="en-GB"/>
        </w:rPr>
      </w:pPr>
      <w:r w:rsidRPr="008A5EAC">
        <w:rPr>
          <w:rFonts w:eastAsia="Times New Roman"/>
          <w:sz w:val="20"/>
          <w:szCs w:val="20"/>
          <w:lang w:val="en-GB"/>
        </w:rPr>
        <w:t>Especially in the case of multiple switching points within COT, PUCCH may be transmitted</w:t>
      </w:r>
      <w:r w:rsidR="004F7A96">
        <w:rPr>
          <w:rFonts w:eastAsia="Times New Roman"/>
          <w:sz w:val="20"/>
          <w:szCs w:val="20"/>
          <w:lang w:val="en-GB"/>
        </w:rPr>
        <w:t xml:space="preserve"> in some cases</w:t>
      </w:r>
      <w:r w:rsidRPr="008A5EAC">
        <w:rPr>
          <w:rFonts w:eastAsia="Times New Roman"/>
          <w:sz w:val="20"/>
          <w:szCs w:val="20"/>
          <w:lang w:val="en-GB"/>
        </w:rPr>
        <w:t xml:space="preserve"> only by few UEs reporting HARQ feedback for previous PDSCHs. Hence, the symbols would contain unused resource elements, and it would be attractive to utilize them for SRS transmission. </w:t>
      </w:r>
    </w:p>
    <w:p w14:paraId="0A1ACA70" w14:textId="56126592" w:rsidR="004E4414" w:rsidRPr="004E4414" w:rsidRDefault="00E47A92" w:rsidP="00720F32">
      <w:pPr>
        <w:jc w:val="both"/>
        <w:rPr>
          <w:rFonts w:eastAsia="Times New Roman"/>
        </w:rPr>
      </w:pPr>
      <w:r w:rsidRPr="008A5EAC">
        <w:rPr>
          <w:rFonts w:eastAsia="Times New Roman"/>
        </w:rPr>
        <w:t>Hence, we see that FDMA between SRS</w:t>
      </w:r>
      <w:r w:rsidR="003B7F24" w:rsidRPr="004E4414">
        <w:rPr>
          <w:rFonts w:eastAsia="Times New Roman"/>
        </w:rPr>
        <w:t>, PUSCH and PUCCH</w:t>
      </w:r>
      <w:r w:rsidRPr="008A5EAC">
        <w:rPr>
          <w:rFonts w:eastAsia="Times New Roman"/>
        </w:rPr>
        <w:t xml:space="preserve"> should be supported</w:t>
      </w:r>
      <w:r w:rsidR="00662185">
        <w:rPr>
          <w:rFonts w:eastAsia="Times New Roman"/>
        </w:rPr>
        <w:t xml:space="preserve"> also with block-interlaced waveform</w:t>
      </w:r>
      <w:r w:rsidR="004E4414" w:rsidRPr="004E4414">
        <w:rPr>
          <w:rFonts w:eastAsia="Times New Roman"/>
        </w:rPr>
        <w:t xml:space="preserve">. However, when SRS and PUCCH are multiplexed, that should not cause any rate matching (or puncturing) on PUCCH. Reliable transmission is needed </w:t>
      </w:r>
      <w:r w:rsidR="009A5FAC">
        <w:rPr>
          <w:rFonts w:eastAsia="Times New Roman"/>
        </w:rPr>
        <w:t>for UCI</w:t>
      </w:r>
      <w:r w:rsidR="004E4414" w:rsidRPr="004E4414">
        <w:rPr>
          <w:rFonts w:eastAsia="Times New Roman"/>
        </w:rPr>
        <w:t>, which PUCCH rate matching</w:t>
      </w:r>
      <w:r w:rsidR="009A5FAC">
        <w:rPr>
          <w:rFonts w:eastAsia="Times New Roman"/>
        </w:rPr>
        <w:t xml:space="preserve"> due to SRS</w:t>
      </w:r>
      <w:r w:rsidR="004E4414" w:rsidRPr="004E4414">
        <w:rPr>
          <w:rFonts w:eastAsia="Times New Roman"/>
        </w:rPr>
        <w:t xml:space="preserve"> would deteriorate.</w:t>
      </w:r>
      <w:r w:rsidR="00662185">
        <w:rPr>
          <w:rFonts w:eastAsia="Times New Roman"/>
        </w:rPr>
        <w:t xml:space="preserve"> Hence, we propose that block-interlaced SRS is supported for NR-U in addition to Rel-15 NR SRS. </w:t>
      </w:r>
    </w:p>
    <w:p w14:paraId="3D2D2DD7" w14:textId="772F7940" w:rsidR="009A5FAC" w:rsidRPr="008A5EAC" w:rsidRDefault="009A5FAC" w:rsidP="00720F32">
      <w:pPr>
        <w:jc w:val="both"/>
        <w:rPr>
          <w:i/>
          <w:iCs/>
          <w:lang w:eastAsia="zh-CN"/>
        </w:rPr>
      </w:pPr>
      <w:r w:rsidRPr="008A5EAC">
        <w:rPr>
          <w:b/>
          <w:i/>
          <w:iCs/>
          <w:lang w:eastAsia="zh-CN"/>
        </w:rPr>
        <w:t>Proposal</w:t>
      </w:r>
      <w:r w:rsidR="00745D88">
        <w:rPr>
          <w:b/>
          <w:i/>
          <w:iCs/>
          <w:lang w:eastAsia="zh-CN"/>
        </w:rPr>
        <w:t xml:space="preserve"> </w:t>
      </w:r>
      <w:r w:rsidR="00B00067">
        <w:rPr>
          <w:b/>
          <w:i/>
          <w:iCs/>
          <w:lang w:eastAsia="zh-CN"/>
        </w:rPr>
        <w:t>19</w:t>
      </w:r>
      <w:r w:rsidRPr="008A5EAC">
        <w:rPr>
          <w:b/>
          <w:i/>
          <w:iCs/>
          <w:lang w:eastAsia="zh-CN"/>
        </w:rPr>
        <w:t>:</w:t>
      </w:r>
      <w:r w:rsidRPr="008A5EAC">
        <w:rPr>
          <w:i/>
          <w:iCs/>
          <w:lang w:eastAsia="zh-CN"/>
        </w:rPr>
        <w:t xml:space="preserve"> </w:t>
      </w:r>
      <w:r>
        <w:rPr>
          <w:i/>
          <w:iCs/>
          <w:lang w:eastAsia="zh-CN"/>
        </w:rPr>
        <w:t>Frequency domain m</w:t>
      </w:r>
      <w:r w:rsidRPr="008A5EAC">
        <w:rPr>
          <w:i/>
          <w:iCs/>
          <w:lang w:eastAsia="zh-CN"/>
        </w:rPr>
        <w:t>ultiplexing</w:t>
      </w:r>
      <w:r>
        <w:rPr>
          <w:i/>
          <w:iCs/>
          <w:lang w:eastAsia="zh-CN"/>
        </w:rPr>
        <w:t xml:space="preserve"> of SRS with</w:t>
      </w:r>
      <w:r w:rsidRPr="008A5EAC">
        <w:rPr>
          <w:i/>
          <w:iCs/>
          <w:lang w:eastAsia="zh-CN"/>
        </w:rPr>
        <w:t xml:space="preserve"> PUSCH and PUCCH </w:t>
      </w:r>
      <w:r>
        <w:rPr>
          <w:i/>
          <w:iCs/>
          <w:lang w:eastAsia="zh-CN"/>
        </w:rPr>
        <w:t xml:space="preserve">is </w:t>
      </w:r>
      <w:r w:rsidRPr="008A5EAC">
        <w:rPr>
          <w:i/>
          <w:iCs/>
          <w:lang w:eastAsia="zh-CN"/>
        </w:rPr>
        <w:t>supported</w:t>
      </w:r>
      <w:r>
        <w:rPr>
          <w:i/>
          <w:iCs/>
          <w:lang w:eastAsia="zh-CN"/>
        </w:rPr>
        <w:t>.</w:t>
      </w:r>
    </w:p>
    <w:p w14:paraId="71FFE554" w14:textId="2DBA8CC0" w:rsidR="004E4414" w:rsidRPr="009A5FAC" w:rsidRDefault="009A5FAC" w:rsidP="00720F32">
      <w:pPr>
        <w:jc w:val="both"/>
        <w:rPr>
          <w:i/>
          <w:iCs/>
          <w:lang w:eastAsia="zh-CN"/>
        </w:rPr>
      </w:pPr>
      <w:r w:rsidRPr="008A5EAC">
        <w:rPr>
          <w:b/>
          <w:i/>
          <w:iCs/>
          <w:lang w:eastAsia="zh-CN"/>
        </w:rPr>
        <w:t>Proposal</w:t>
      </w:r>
      <w:r w:rsidR="00745D88">
        <w:rPr>
          <w:b/>
          <w:i/>
          <w:iCs/>
          <w:lang w:eastAsia="zh-CN"/>
        </w:rPr>
        <w:t xml:space="preserve"> </w:t>
      </w:r>
      <w:r w:rsidR="00B00067">
        <w:rPr>
          <w:b/>
          <w:i/>
          <w:iCs/>
          <w:lang w:eastAsia="zh-CN"/>
        </w:rPr>
        <w:t>20</w:t>
      </w:r>
      <w:r w:rsidRPr="008A5EAC">
        <w:rPr>
          <w:b/>
          <w:i/>
          <w:iCs/>
          <w:lang w:eastAsia="zh-CN"/>
        </w:rPr>
        <w:t>:</w:t>
      </w:r>
      <w:r w:rsidRPr="008A5EAC">
        <w:rPr>
          <w:i/>
          <w:iCs/>
          <w:lang w:eastAsia="zh-CN"/>
        </w:rPr>
        <w:t xml:space="preserve"> </w:t>
      </w:r>
      <w:r w:rsidR="006D5349" w:rsidRPr="00DB3893">
        <w:rPr>
          <w:rFonts w:eastAsia="Times New Roman"/>
          <w:i/>
        </w:rPr>
        <w:t>B</w:t>
      </w:r>
      <w:r w:rsidR="00662185" w:rsidRPr="00DB3893">
        <w:rPr>
          <w:rFonts w:eastAsia="Times New Roman"/>
          <w:i/>
        </w:rPr>
        <w:t>lock-interlaced SRS is supported for NR-U in addition to Rel-15 NR SRS</w:t>
      </w:r>
      <w:r w:rsidRPr="00BF5445">
        <w:rPr>
          <w:i/>
          <w:iCs/>
          <w:lang w:eastAsia="zh-CN"/>
        </w:rPr>
        <w:t>.</w:t>
      </w:r>
    </w:p>
    <w:p w14:paraId="18BDB38E" w14:textId="68B661BD" w:rsidR="00235652" w:rsidRPr="008A5EAC" w:rsidRDefault="00B20C2D" w:rsidP="00720F32">
      <w:pPr>
        <w:jc w:val="both"/>
        <w:rPr>
          <w:rFonts w:eastAsia="Times New Roman"/>
        </w:rPr>
      </w:pPr>
      <w:r w:rsidRPr="008A5EAC">
        <w:rPr>
          <w:rFonts w:eastAsia="Times New Roman"/>
        </w:rPr>
        <w:t>SRS may be transmitted by UE without any other transmissions on PUSCH or PUCCH. Hence, it should be possible for UE to perform LBT before SRS transmission. To support FDMA with PUSCH and PUCCH, this means that the LBT gap should be aligned in time for UEs transmitting SRS and UEs transmitting PUSCH or PUCCH</w:t>
      </w:r>
      <w:r w:rsidRPr="004E4414">
        <w:rPr>
          <w:rFonts w:eastAsia="Times New Roman"/>
        </w:rPr>
        <w:t>.</w:t>
      </w:r>
      <w:r w:rsidR="00103AB4" w:rsidRPr="004E4414">
        <w:rPr>
          <w:rFonts w:eastAsia="Times New Roman"/>
        </w:rPr>
        <w:t xml:space="preserve"> </w:t>
      </w:r>
      <w:r w:rsidR="005C13BC">
        <w:rPr>
          <w:rFonts w:eastAsia="Times New Roman"/>
        </w:rPr>
        <w:t>I</w:t>
      </w:r>
      <w:r w:rsidR="00103AB4" w:rsidRPr="004E4414">
        <w:rPr>
          <w:rFonts w:eastAsia="Times New Roman"/>
        </w:rPr>
        <w:t>t should be possible to configure SRS also to the beginning of slot.</w:t>
      </w:r>
      <w:r w:rsidRPr="004E4414">
        <w:rPr>
          <w:rFonts w:eastAsia="Times New Roman"/>
        </w:rPr>
        <w:t xml:space="preserve"> </w:t>
      </w:r>
      <w:r w:rsidR="00103AB4" w:rsidRPr="004E4414">
        <w:rPr>
          <w:rFonts w:eastAsia="Times New Roman"/>
        </w:rPr>
        <w:t>In Rel-15 NR, SRS may locate only in the 6 last symbols of slot, which does not provide sufficient configuration flexibility in time.</w:t>
      </w:r>
      <w:r w:rsidR="005C13BC">
        <w:rPr>
          <w:rFonts w:eastAsia="Times New Roman"/>
        </w:rPr>
        <w:t xml:space="preserve"> Hence, we propose that configuration of any OFDM symbol location for an SRS resource is supported for NR-U</w:t>
      </w:r>
      <w:r w:rsidR="00103AB4" w:rsidRPr="004E4414">
        <w:rPr>
          <w:rFonts w:eastAsia="Times New Roman"/>
        </w:rPr>
        <w:t xml:space="preserve"> </w:t>
      </w:r>
      <w:r w:rsidRPr="008A5EAC">
        <w:rPr>
          <w:rFonts w:eastAsia="Times New Roman"/>
        </w:rPr>
        <w:t xml:space="preserve"> </w:t>
      </w:r>
    </w:p>
    <w:p w14:paraId="20B2E03C" w14:textId="07732F8A" w:rsidR="00235652" w:rsidRPr="008A5EAC" w:rsidRDefault="00103AB4" w:rsidP="00720F32">
      <w:pPr>
        <w:jc w:val="both"/>
        <w:rPr>
          <w:i/>
          <w:iCs/>
          <w:lang w:eastAsia="zh-CN"/>
        </w:rPr>
      </w:pPr>
      <w:r w:rsidRPr="008A5EAC">
        <w:rPr>
          <w:b/>
          <w:i/>
          <w:iCs/>
          <w:lang w:eastAsia="zh-CN"/>
        </w:rPr>
        <w:t>Proposal</w:t>
      </w:r>
      <w:r w:rsidR="00745D88">
        <w:rPr>
          <w:b/>
          <w:i/>
          <w:iCs/>
          <w:lang w:eastAsia="zh-CN"/>
        </w:rPr>
        <w:t xml:space="preserve"> </w:t>
      </w:r>
      <w:r w:rsidR="00B00067">
        <w:rPr>
          <w:b/>
          <w:i/>
          <w:iCs/>
          <w:lang w:eastAsia="zh-CN"/>
        </w:rPr>
        <w:t>21</w:t>
      </w:r>
      <w:r w:rsidRPr="008A5EAC">
        <w:rPr>
          <w:b/>
          <w:i/>
          <w:iCs/>
          <w:lang w:eastAsia="zh-CN"/>
        </w:rPr>
        <w:t>:</w:t>
      </w:r>
      <w:r w:rsidRPr="008A5EAC">
        <w:rPr>
          <w:i/>
          <w:iCs/>
          <w:lang w:eastAsia="zh-CN"/>
        </w:rPr>
        <w:t xml:space="preserve"> </w:t>
      </w:r>
      <w:r w:rsidR="0099462F">
        <w:rPr>
          <w:i/>
          <w:iCs/>
          <w:lang w:eastAsia="zh-CN"/>
        </w:rPr>
        <w:t>Configuration of any OFDM symbol location within a slot for an SRS resource is supported</w:t>
      </w:r>
      <w:r w:rsidR="00235652" w:rsidRPr="008A5EAC">
        <w:rPr>
          <w:i/>
          <w:iCs/>
          <w:lang w:eastAsia="zh-CN"/>
        </w:rPr>
        <w:t xml:space="preserve"> to allow </w:t>
      </w:r>
      <w:r w:rsidR="009A5FAC">
        <w:rPr>
          <w:i/>
          <w:iCs/>
          <w:lang w:eastAsia="zh-CN"/>
        </w:rPr>
        <w:t xml:space="preserve">time </w:t>
      </w:r>
      <w:r w:rsidR="00235652" w:rsidRPr="008A5EAC">
        <w:rPr>
          <w:i/>
          <w:iCs/>
          <w:lang w:eastAsia="zh-CN"/>
        </w:rPr>
        <w:t>alignment with PUSCH</w:t>
      </w:r>
      <w:r w:rsidRPr="008A5EAC">
        <w:rPr>
          <w:i/>
          <w:iCs/>
          <w:lang w:eastAsia="zh-CN"/>
        </w:rPr>
        <w:t>/PUCCH</w:t>
      </w:r>
      <w:r w:rsidR="00235652" w:rsidRPr="008A5EAC">
        <w:rPr>
          <w:i/>
          <w:iCs/>
          <w:lang w:eastAsia="zh-CN"/>
        </w:rPr>
        <w:t xml:space="preserve"> LBT gaps and beginning of UL </w:t>
      </w:r>
      <w:r w:rsidR="00D472E2">
        <w:rPr>
          <w:i/>
          <w:iCs/>
          <w:lang w:eastAsia="zh-CN"/>
        </w:rPr>
        <w:t xml:space="preserve">portion of </w:t>
      </w:r>
      <w:r w:rsidR="00235652" w:rsidRPr="008A5EAC">
        <w:rPr>
          <w:i/>
          <w:iCs/>
          <w:lang w:eastAsia="zh-CN"/>
        </w:rPr>
        <w:t>COT</w:t>
      </w:r>
    </w:p>
    <w:p w14:paraId="0D827FAF" w14:textId="5F0DBCB1" w:rsidR="0034111C" w:rsidRPr="00A51522" w:rsidRDefault="00D61E9A">
      <w:pPr>
        <w:pStyle w:val="Heading1"/>
        <w:rPr>
          <w:color w:val="000000"/>
        </w:rPr>
      </w:pPr>
      <w:r>
        <w:rPr>
          <w:color w:val="000000"/>
        </w:rPr>
        <w:t>6</w:t>
      </w:r>
      <w:r w:rsidR="00F30C74">
        <w:rPr>
          <w:color w:val="000000"/>
        </w:rPr>
        <w:t xml:space="preserve">. </w:t>
      </w:r>
      <w:r w:rsidR="00EE7FA7" w:rsidRPr="00A51522">
        <w:rPr>
          <w:color w:val="000000"/>
        </w:rPr>
        <w:t>Conclusion</w:t>
      </w:r>
      <w:r w:rsidR="00DB39D4" w:rsidRPr="00A51522">
        <w:rPr>
          <w:color w:val="000000"/>
        </w:rPr>
        <w:t>s</w:t>
      </w:r>
    </w:p>
    <w:p w14:paraId="5EC69E1D" w14:textId="68F36A44" w:rsidR="00D61E9A" w:rsidRPr="006322D1" w:rsidRDefault="00D61E9A" w:rsidP="00720F32">
      <w:pPr>
        <w:spacing w:after="240"/>
        <w:jc w:val="both"/>
      </w:pPr>
      <w:r w:rsidRPr="00A51522">
        <w:t>In this contribution</w:t>
      </w:r>
      <w:r>
        <w:t>,</w:t>
      </w:r>
      <w:r w:rsidRPr="00A51522">
        <w:t xml:space="preserve"> we have discussed </w:t>
      </w:r>
      <w:r w:rsidR="0099462F">
        <w:rPr>
          <w:lang w:val="en-US" w:eastAsia="fi-FI"/>
        </w:rPr>
        <w:t>necessary enhancements</w:t>
      </w:r>
      <w:r w:rsidRPr="00447088">
        <w:rPr>
          <w:lang w:val="en-US" w:eastAsia="fi-FI"/>
        </w:rPr>
        <w:t xml:space="preserve"> for NR unlicensed</w:t>
      </w:r>
      <w:r w:rsidR="00DD0C7F" w:rsidRPr="00DD0C7F">
        <w:rPr>
          <w:lang w:val="en-US" w:eastAsia="fi-FI"/>
        </w:rPr>
        <w:t xml:space="preserve"> </w:t>
      </w:r>
      <w:r w:rsidR="00DD0C7F" w:rsidRPr="00447088">
        <w:rPr>
          <w:lang w:val="en-US" w:eastAsia="fi-FI"/>
        </w:rPr>
        <w:t xml:space="preserve">uplink signal and channel </w:t>
      </w:r>
      <w:r w:rsidR="00DD0C7F" w:rsidRPr="006322D1">
        <w:rPr>
          <w:lang w:val="en-US" w:eastAsia="fi-FI"/>
        </w:rPr>
        <w:t>structures</w:t>
      </w:r>
      <w:r w:rsidR="00460FBB">
        <w:rPr>
          <w:lang w:eastAsia="fi-FI"/>
        </w:rPr>
        <w:t xml:space="preserve"> for PUSCH, PUCCH, and SRS</w:t>
      </w:r>
      <w:r w:rsidR="00DD0C7F" w:rsidRPr="006322D1">
        <w:rPr>
          <w:lang w:eastAsia="fi-FI"/>
        </w:rPr>
        <w:t>.</w:t>
      </w:r>
      <w:r w:rsidRPr="006322D1">
        <w:t xml:space="preserve"> Based on the discussion, we make the following observations and proposals:</w:t>
      </w:r>
    </w:p>
    <w:p w14:paraId="7938391D" w14:textId="0FF70E1B" w:rsidR="00DD0C7F" w:rsidRPr="006322D1" w:rsidRDefault="00FA03EB" w:rsidP="009E524B">
      <w:pPr>
        <w:spacing w:after="120"/>
        <w:jc w:val="both"/>
        <w:rPr>
          <w:b/>
        </w:rPr>
      </w:pPr>
      <w:r w:rsidRPr="006322D1">
        <w:rPr>
          <w:b/>
        </w:rPr>
        <w:t>NR interlace structures</w:t>
      </w:r>
    </w:p>
    <w:p w14:paraId="2A402D37" w14:textId="02679724" w:rsidR="00FA03EB" w:rsidRPr="009E524B" w:rsidRDefault="00FA03EB" w:rsidP="009E524B">
      <w:pPr>
        <w:spacing w:after="120"/>
        <w:jc w:val="both"/>
        <w:rPr>
          <w:i/>
          <w:iCs/>
          <w:lang w:val="en-US"/>
        </w:rPr>
      </w:pPr>
      <w:r w:rsidRPr="006322D1">
        <w:rPr>
          <w:b/>
          <w:bCs/>
          <w:i/>
          <w:iCs/>
          <w:lang w:val="en-US"/>
        </w:rPr>
        <w:t xml:space="preserve">Proposal </w:t>
      </w:r>
      <w:r w:rsidR="00E059F5">
        <w:rPr>
          <w:b/>
          <w:bCs/>
          <w:i/>
          <w:iCs/>
          <w:lang w:val="en-US"/>
        </w:rPr>
        <w:t>1</w:t>
      </w:r>
      <w:r w:rsidRPr="006322D1">
        <w:rPr>
          <w:b/>
          <w:bCs/>
          <w:i/>
          <w:iCs/>
          <w:lang w:val="en-US"/>
        </w:rPr>
        <w:t xml:space="preserve">: </w:t>
      </w:r>
      <w:r w:rsidRPr="009E524B">
        <w:rPr>
          <w:i/>
          <w:iCs/>
          <w:lang w:val="en-US"/>
        </w:rPr>
        <w:t xml:space="preserve">NR interlace structure is </w:t>
      </w:r>
      <w:r w:rsidR="00E059F5" w:rsidRPr="009E524B">
        <w:rPr>
          <w:i/>
          <w:iCs/>
          <w:lang w:val="en-US"/>
        </w:rPr>
        <w:t xml:space="preserve">primarily </w:t>
      </w:r>
      <w:r w:rsidRPr="009E524B">
        <w:rPr>
          <w:i/>
          <w:iCs/>
          <w:lang w:val="en-US"/>
        </w:rPr>
        <w:t>designed for 20 MHz sub-band.</w:t>
      </w:r>
    </w:p>
    <w:p w14:paraId="23CA8893" w14:textId="073EBE9A" w:rsidR="00F074DA" w:rsidRPr="009E524B" w:rsidRDefault="002A130A" w:rsidP="009E524B">
      <w:pPr>
        <w:spacing w:after="120"/>
        <w:jc w:val="both"/>
        <w:rPr>
          <w:i/>
          <w:iCs/>
          <w:lang w:val="en-US"/>
        </w:rPr>
      </w:pPr>
      <w:r w:rsidRPr="009E524B">
        <w:rPr>
          <w:b/>
          <w:bCs/>
          <w:i/>
          <w:iCs/>
          <w:lang w:val="en-US"/>
        </w:rPr>
        <w:t xml:space="preserve">Proposal </w:t>
      </w:r>
      <w:r w:rsidR="00E059F5" w:rsidRPr="009E524B">
        <w:rPr>
          <w:b/>
          <w:bCs/>
          <w:i/>
          <w:iCs/>
          <w:lang w:val="en-US"/>
        </w:rPr>
        <w:t>2</w:t>
      </w:r>
      <w:r w:rsidRPr="009E524B">
        <w:rPr>
          <w:b/>
          <w:bCs/>
          <w:i/>
          <w:iCs/>
          <w:lang w:val="en-US"/>
        </w:rPr>
        <w:t xml:space="preserve">: </w:t>
      </w:r>
      <w:r w:rsidR="00F074DA" w:rsidRPr="009E524B">
        <w:rPr>
          <w:i/>
          <w:iCs/>
          <w:lang w:val="en-US"/>
        </w:rPr>
        <w:t xml:space="preserve">For 60 kHz subcarrier spacing, support interlace structure where </w:t>
      </w:r>
      <w:r w:rsidR="00E059F5" w:rsidRPr="009E524B">
        <w:rPr>
          <w:i/>
          <w:iCs/>
          <w:lang w:val="en-US"/>
        </w:rPr>
        <w:t xml:space="preserve">the </w:t>
      </w:r>
      <w:r w:rsidR="00F074DA" w:rsidRPr="009E524B">
        <w:rPr>
          <w:i/>
          <w:iCs/>
          <w:lang w:val="en-US"/>
        </w:rPr>
        <w:t>cluster size is a fraction of PRB.</w:t>
      </w:r>
    </w:p>
    <w:p w14:paraId="4372EEBE" w14:textId="73CCE6D4" w:rsidR="00E059F5" w:rsidRPr="009E524B" w:rsidRDefault="00E059F5" w:rsidP="009E524B">
      <w:pPr>
        <w:pStyle w:val="paragraph"/>
        <w:spacing w:after="120"/>
        <w:jc w:val="both"/>
        <w:textAlignment w:val="baseline"/>
        <w:rPr>
          <w:rStyle w:val="eop"/>
          <w:sz w:val="20"/>
          <w:szCs w:val="20"/>
          <w:lang w:val="en-US"/>
        </w:rPr>
      </w:pPr>
      <w:r w:rsidRPr="009E524B">
        <w:rPr>
          <w:rStyle w:val="normaltextrun1"/>
          <w:b/>
          <w:bCs/>
          <w:i/>
          <w:iCs/>
          <w:sz w:val="20"/>
          <w:szCs w:val="20"/>
          <w:lang w:val="en-US"/>
        </w:rPr>
        <w:t xml:space="preserve">Proposal 3: </w:t>
      </w:r>
      <w:r w:rsidRPr="009E524B">
        <w:rPr>
          <w:rStyle w:val="normaltextrun1"/>
          <w:i/>
          <w:iCs/>
          <w:sz w:val="20"/>
          <w:szCs w:val="20"/>
          <w:lang w:val="en-US"/>
        </w:rPr>
        <w:t>Interlace structures defined for 20 MHz need to meet the OCB rule.</w:t>
      </w:r>
      <w:r w:rsidRPr="009E524B">
        <w:rPr>
          <w:rStyle w:val="eop"/>
          <w:sz w:val="20"/>
          <w:szCs w:val="20"/>
          <w:lang w:val="en-US"/>
        </w:rPr>
        <w:t> </w:t>
      </w:r>
    </w:p>
    <w:p w14:paraId="684E7F3B" w14:textId="066DE218" w:rsidR="00E059F5" w:rsidRPr="009E524B" w:rsidRDefault="00E059F5" w:rsidP="00E059F5">
      <w:pPr>
        <w:pStyle w:val="paragraph"/>
        <w:jc w:val="both"/>
        <w:textAlignment w:val="baseline"/>
        <w:rPr>
          <w:sz w:val="20"/>
          <w:szCs w:val="20"/>
          <w:lang w:val="en-US"/>
        </w:rPr>
      </w:pPr>
      <w:r w:rsidRPr="009E524B">
        <w:rPr>
          <w:rStyle w:val="normaltextrun1"/>
          <w:b/>
          <w:bCs/>
          <w:i/>
          <w:iCs/>
          <w:sz w:val="20"/>
          <w:szCs w:val="20"/>
          <w:lang w:val="en-US"/>
        </w:rPr>
        <w:t xml:space="preserve">Proposal 4: </w:t>
      </w:r>
      <w:r w:rsidR="00F0771A" w:rsidRPr="009E524B">
        <w:rPr>
          <w:rStyle w:val="normaltextrun1"/>
          <w:i/>
          <w:iCs/>
          <w:sz w:val="20"/>
          <w:szCs w:val="20"/>
          <w:lang w:val="en-US"/>
        </w:rPr>
        <w:t>Support</w:t>
      </w:r>
      <w:r w:rsidRPr="009E524B">
        <w:rPr>
          <w:rStyle w:val="normaltextrun1"/>
          <w:i/>
          <w:iCs/>
          <w:sz w:val="20"/>
          <w:szCs w:val="20"/>
          <w:lang w:val="en-US"/>
        </w:rPr>
        <w:t xml:space="preserve"> the following interlace structures for NR-U operating at 5 GHz spectrum and 20 MHz sub-band:</w:t>
      </w:r>
      <w:r w:rsidRPr="009E524B">
        <w:rPr>
          <w:rStyle w:val="eop"/>
          <w:sz w:val="20"/>
          <w:szCs w:val="20"/>
          <w:lang w:val="en-US"/>
        </w:rPr>
        <w:t> </w:t>
      </w:r>
    </w:p>
    <w:p w14:paraId="2673E894" w14:textId="77777777" w:rsidR="00E059F5" w:rsidRPr="009E524B" w:rsidRDefault="00E059F5" w:rsidP="00E059F5">
      <w:pPr>
        <w:pStyle w:val="paragraph"/>
        <w:numPr>
          <w:ilvl w:val="0"/>
          <w:numId w:val="87"/>
        </w:numPr>
        <w:ind w:left="360" w:firstLine="0"/>
        <w:jc w:val="both"/>
        <w:textAlignment w:val="baseline"/>
        <w:rPr>
          <w:sz w:val="20"/>
          <w:szCs w:val="20"/>
          <w:lang w:val="en-US"/>
        </w:rPr>
      </w:pPr>
      <w:r w:rsidRPr="009E524B">
        <w:rPr>
          <w:rStyle w:val="normaltextrun1"/>
          <w:i/>
          <w:iCs/>
          <w:sz w:val="20"/>
          <w:szCs w:val="20"/>
          <w:lang w:val="en-US"/>
        </w:rPr>
        <w:t>15 kHz: 10 interlaces (M=10), each having 10 (N=10) equally-spaced clusters of 180 kHz (12 REs)</w:t>
      </w:r>
      <w:r w:rsidRPr="009E524B">
        <w:rPr>
          <w:rStyle w:val="eop"/>
          <w:sz w:val="20"/>
          <w:szCs w:val="20"/>
          <w:lang w:val="en-US"/>
        </w:rPr>
        <w:t> </w:t>
      </w:r>
    </w:p>
    <w:p w14:paraId="47AE500E" w14:textId="77777777" w:rsidR="00E059F5" w:rsidRPr="009E524B" w:rsidRDefault="00E059F5" w:rsidP="00E059F5">
      <w:pPr>
        <w:pStyle w:val="paragraph"/>
        <w:numPr>
          <w:ilvl w:val="0"/>
          <w:numId w:val="88"/>
        </w:numPr>
        <w:ind w:left="360" w:firstLine="0"/>
        <w:jc w:val="both"/>
        <w:textAlignment w:val="baseline"/>
        <w:rPr>
          <w:sz w:val="20"/>
          <w:szCs w:val="20"/>
          <w:lang w:val="en-US"/>
        </w:rPr>
      </w:pPr>
      <w:r w:rsidRPr="009E524B">
        <w:rPr>
          <w:rStyle w:val="normaltextrun1"/>
          <w:i/>
          <w:iCs/>
          <w:sz w:val="20"/>
          <w:szCs w:val="20"/>
          <w:lang w:val="en-US"/>
        </w:rPr>
        <w:t>30 kHz: 5 interlaces (M=5), each having 10 (N=10) equally-spaced clusters of 360 kHz (12 REs)</w:t>
      </w:r>
      <w:r w:rsidRPr="009E524B">
        <w:rPr>
          <w:rStyle w:val="eop"/>
          <w:sz w:val="20"/>
          <w:szCs w:val="20"/>
          <w:lang w:val="en-US"/>
        </w:rPr>
        <w:t> </w:t>
      </w:r>
    </w:p>
    <w:p w14:paraId="4787E542" w14:textId="6165CB3C" w:rsidR="00E059F5" w:rsidRPr="009E524B" w:rsidRDefault="00E059F5" w:rsidP="009E524B">
      <w:pPr>
        <w:pStyle w:val="paragraph"/>
        <w:numPr>
          <w:ilvl w:val="0"/>
          <w:numId w:val="88"/>
        </w:numPr>
        <w:spacing w:after="120"/>
        <w:ind w:left="360" w:firstLine="0"/>
        <w:jc w:val="both"/>
        <w:textAlignment w:val="baseline"/>
        <w:rPr>
          <w:sz w:val="20"/>
          <w:szCs w:val="20"/>
          <w:lang w:val="en-US"/>
        </w:rPr>
      </w:pPr>
      <w:r w:rsidRPr="009E524B">
        <w:rPr>
          <w:rStyle w:val="normaltextrun1"/>
          <w:i/>
          <w:iCs/>
          <w:sz w:val="20"/>
          <w:szCs w:val="20"/>
          <w:lang w:val="en-US"/>
        </w:rPr>
        <w:t>60 kHz: 5 interlaces (M=5), each having 10 (N=10) equally-spaced clusters of 360 kHz (6 REs) </w:t>
      </w:r>
    </w:p>
    <w:p w14:paraId="2F5D6DF1" w14:textId="0D22CAF4" w:rsidR="00F074DA" w:rsidRPr="006322D1" w:rsidRDefault="00F074DA" w:rsidP="009E524B">
      <w:pPr>
        <w:spacing w:after="120"/>
        <w:jc w:val="both"/>
        <w:rPr>
          <w:i/>
          <w:iCs/>
          <w:lang w:val="en-US"/>
        </w:rPr>
      </w:pPr>
      <w:r w:rsidRPr="009E524B">
        <w:rPr>
          <w:b/>
          <w:bCs/>
          <w:i/>
          <w:iCs/>
          <w:lang w:val="en-US"/>
        </w:rPr>
        <w:t xml:space="preserve">Proposal </w:t>
      </w:r>
      <w:r w:rsidR="00E059F5" w:rsidRPr="009E524B">
        <w:rPr>
          <w:b/>
          <w:bCs/>
          <w:i/>
          <w:iCs/>
          <w:lang w:val="en-US"/>
        </w:rPr>
        <w:t>5</w:t>
      </w:r>
      <w:r w:rsidRPr="009E524B">
        <w:rPr>
          <w:b/>
          <w:bCs/>
          <w:i/>
          <w:iCs/>
          <w:lang w:val="en-US"/>
        </w:rPr>
        <w:t xml:space="preserve">: </w:t>
      </w:r>
      <w:r w:rsidRPr="009E524B">
        <w:rPr>
          <w:i/>
          <w:iCs/>
          <w:lang w:val="en-US"/>
        </w:rPr>
        <w:t xml:space="preserve">The </w:t>
      </w:r>
      <w:r w:rsidR="00F0771A" w:rsidRPr="009E524B">
        <w:rPr>
          <w:i/>
          <w:iCs/>
          <w:lang w:val="en-US"/>
        </w:rPr>
        <w:t xml:space="preserve">total </w:t>
      </w:r>
      <w:r w:rsidRPr="009E524B">
        <w:rPr>
          <w:i/>
          <w:iCs/>
          <w:lang w:val="en-US"/>
        </w:rPr>
        <w:t>number of</w:t>
      </w:r>
      <w:r w:rsidRPr="006322D1">
        <w:rPr>
          <w:i/>
          <w:iCs/>
          <w:lang w:val="en-US"/>
        </w:rPr>
        <w:t xml:space="preserve"> resource elements per sub-PRB interlace should be multiple of 12.</w:t>
      </w:r>
    </w:p>
    <w:p w14:paraId="63FCA7B9" w14:textId="5DB6FD85" w:rsidR="006322D1" w:rsidRPr="006322D1" w:rsidRDefault="006322D1" w:rsidP="009E524B">
      <w:pPr>
        <w:spacing w:after="120"/>
        <w:jc w:val="both"/>
        <w:rPr>
          <w:i/>
          <w:iCs/>
          <w:lang w:val="en-US"/>
        </w:rPr>
      </w:pPr>
      <w:r w:rsidRPr="006322D1">
        <w:rPr>
          <w:b/>
          <w:bCs/>
          <w:i/>
          <w:iCs/>
          <w:lang w:val="en-US"/>
        </w:rPr>
        <w:t xml:space="preserve">Proposal </w:t>
      </w:r>
      <w:r w:rsidR="00E059F5">
        <w:rPr>
          <w:b/>
          <w:bCs/>
          <w:i/>
          <w:iCs/>
          <w:lang w:val="en-US"/>
        </w:rPr>
        <w:t>6</w:t>
      </w:r>
      <w:r w:rsidRPr="006322D1">
        <w:rPr>
          <w:b/>
          <w:bCs/>
          <w:i/>
          <w:iCs/>
          <w:lang w:val="en-US"/>
        </w:rPr>
        <w:t xml:space="preserve">: </w:t>
      </w:r>
      <w:r w:rsidRPr="006322D1">
        <w:rPr>
          <w:i/>
          <w:iCs/>
          <w:lang w:val="en-US"/>
        </w:rPr>
        <w:t>Support uniform interlace structure at least for PUCCH.</w:t>
      </w:r>
    </w:p>
    <w:p w14:paraId="3C0C80C8" w14:textId="792E066B" w:rsidR="00E059F5" w:rsidRPr="006322D1" w:rsidRDefault="00F074DA" w:rsidP="006322D1">
      <w:pPr>
        <w:spacing w:after="240"/>
        <w:jc w:val="both"/>
        <w:rPr>
          <w:b/>
          <w:bCs/>
          <w:i/>
          <w:iCs/>
          <w:lang w:val="en-US"/>
        </w:rPr>
      </w:pPr>
      <w:r w:rsidRPr="006322D1">
        <w:rPr>
          <w:b/>
          <w:bCs/>
          <w:i/>
          <w:iCs/>
          <w:lang w:val="en-US"/>
        </w:rPr>
        <w:t xml:space="preserve">Observation </w:t>
      </w:r>
      <w:r w:rsidR="00F07D6B">
        <w:rPr>
          <w:b/>
          <w:bCs/>
          <w:i/>
          <w:iCs/>
          <w:lang w:val="en-US"/>
        </w:rPr>
        <w:t>1</w:t>
      </w:r>
      <w:r w:rsidRPr="006322D1">
        <w:rPr>
          <w:b/>
          <w:bCs/>
          <w:i/>
          <w:iCs/>
          <w:lang w:val="en-US"/>
        </w:rPr>
        <w:t xml:space="preserve">: </w:t>
      </w:r>
      <w:r w:rsidRPr="006322D1">
        <w:rPr>
          <w:i/>
          <w:iCs/>
          <w:lang w:val="en-US"/>
        </w:rPr>
        <w:t xml:space="preserve">Non-uniform interlace structure </w:t>
      </w:r>
      <w:r w:rsidR="00F07D6B">
        <w:rPr>
          <w:i/>
          <w:iCs/>
          <w:lang w:val="en-US"/>
        </w:rPr>
        <w:t xml:space="preserve">for 20 MHz BW </w:t>
      </w:r>
      <w:r w:rsidRPr="006322D1">
        <w:rPr>
          <w:i/>
          <w:iCs/>
          <w:lang w:val="en-US"/>
        </w:rPr>
        <w:t xml:space="preserve">provides only marginal improvement for </w:t>
      </w:r>
      <w:r w:rsidRPr="006322D1">
        <w:rPr>
          <w:rFonts w:eastAsia="Yu Mincho"/>
          <w:i/>
        </w:rPr>
        <w:t xml:space="preserve">30 kHz SCS and </w:t>
      </w:r>
      <w:r w:rsidR="00F07D6B">
        <w:rPr>
          <w:rFonts w:eastAsia="Yu Mincho"/>
          <w:i/>
        </w:rPr>
        <w:t xml:space="preserve">no improvement for </w:t>
      </w:r>
      <w:r w:rsidRPr="006322D1">
        <w:rPr>
          <w:rFonts w:eastAsia="Yu Mincho"/>
          <w:i/>
        </w:rPr>
        <w:t>60 kHz SCS.</w:t>
      </w:r>
    </w:p>
    <w:p w14:paraId="01E6B148" w14:textId="3A9FA628" w:rsidR="009E452E" w:rsidRPr="00DB3893" w:rsidRDefault="009E452E" w:rsidP="009E524B">
      <w:pPr>
        <w:spacing w:after="120"/>
        <w:jc w:val="both"/>
        <w:rPr>
          <w:b/>
          <w:bCs/>
          <w:lang w:val="en-US"/>
        </w:rPr>
      </w:pPr>
      <w:r>
        <w:rPr>
          <w:b/>
          <w:bCs/>
          <w:lang w:val="en-US"/>
        </w:rPr>
        <w:t>PUS</w:t>
      </w:r>
      <w:r w:rsidRPr="006322D1">
        <w:rPr>
          <w:b/>
          <w:bCs/>
          <w:lang w:val="en-US"/>
        </w:rPr>
        <w:t>CH</w:t>
      </w:r>
      <w:r>
        <w:rPr>
          <w:b/>
          <w:bCs/>
          <w:lang w:val="en-US"/>
        </w:rPr>
        <w:t xml:space="preserve"> resource allocation</w:t>
      </w:r>
    </w:p>
    <w:p w14:paraId="65654306" w14:textId="214FC913" w:rsidR="009E452E" w:rsidRDefault="009E452E" w:rsidP="009E524B">
      <w:pPr>
        <w:spacing w:after="120"/>
        <w:jc w:val="both"/>
        <w:rPr>
          <w:i/>
          <w:iCs/>
          <w:lang w:val="en-US"/>
        </w:rPr>
      </w:pPr>
      <w:r>
        <w:rPr>
          <w:b/>
          <w:bCs/>
          <w:i/>
          <w:iCs/>
          <w:lang w:val="en-US"/>
        </w:rPr>
        <w:t>Proposal 7</w:t>
      </w:r>
      <w:r w:rsidRPr="00FD57D9">
        <w:rPr>
          <w:b/>
          <w:bCs/>
          <w:i/>
          <w:iCs/>
          <w:lang w:val="en-US"/>
        </w:rPr>
        <w:t>:</w:t>
      </w:r>
      <w:r>
        <w:rPr>
          <w:b/>
          <w:bCs/>
          <w:i/>
          <w:iCs/>
          <w:lang w:val="en-US"/>
        </w:rPr>
        <w:t xml:space="preserve"> </w:t>
      </w:r>
      <w:r>
        <w:rPr>
          <w:i/>
          <w:iCs/>
          <w:lang w:val="en-US"/>
        </w:rPr>
        <w:t>Support Rel-15 NR frequency domain resource allocation as one of the</w:t>
      </w:r>
      <w:r w:rsidRPr="006322D1">
        <w:rPr>
          <w:i/>
          <w:iCs/>
          <w:lang w:val="en-US"/>
        </w:rPr>
        <w:t xml:space="preserve"> resource allocation schemes</w:t>
      </w:r>
      <w:r>
        <w:rPr>
          <w:i/>
          <w:iCs/>
          <w:lang w:val="en-US"/>
        </w:rPr>
        <w:t xml:space="preserve"> for NR-U</w:t>
      </w:r>
    </w:p>
    <w:p w14:paraId="59B51C40" w14:textId="268A150E" w:rsidR="009E452E" w:rsidRDefault="009E452E" w:rsidP="009E524B">
      <w:pPr>
        <w:spacing w:after="120"/>
        <w:jc w:val="both"/>
        <w:rPr>
          <w:i/>
          <w:iCs/>
          <w:lang w:val="en-US"/>
        </w:rPr>
      </w:pPr>
      <w:r>
        <w:rPr>
          <w:b/>
          <w:bCs/>
          <w:i/>
          <w:iCs/>
          <w:lang w:val="en-US"/>
        </w:rPr>
        <w:t>Proposal 8</w:t>
      </w:r>
      <w:r w:rsidRPr="00FD57D9">
        <w:rPr>
          <w:b/>
          <w:bCs/>
          <w:i/>
          <w:iCs/>
          <w:lang w:val="en-US"/>
        </w:rPr>
        <w:t>:</w:t>
      </w:r>
      <w:r>
        <w:rPr>
          <w:b/>
          <w:bCs/>
          <w:i/>
          <w:iCs/>
          <w:lang w:val="en-US"/>
        </w:rPr>
        <w:t xml:space="preserve"> </w:t>
      </w:r>
      <w:r>
        <w:rPr>
          <w:i/>
          <w:iCs/>
          <w:lang w:val="en-US"/>
        </w:rPr>
        <w:t>Support interla</w:t>
      </w:r>
      <w:bookmarkStart w:id="2" w:name="_GoBack"/>
      <w:bookmarkEnd w:id="2"/>
      <w:r>
        <w:rPr>
          <w:i/>
          <w:iCs/>
          <w:lang w:val="en-US"/>
        </w:rPr>
        <w:t>ced frequency domain resource allocation as one of the</w:t>
      </w:r>
      <w:r w:rsidRPr="006322D1">
        <w:rPr>
          <w:i/>
          <w:iCs/>
          <w:lang w:val="en-US"/>
        </w:rPr>
        <w:t xml:space="preserve"> resource allocation schemes</w:t>
      </w:r>
      <w:r>
        <w:rPr>
          <w:i/>
          <w:iCs/>
          <w:lang w:val="en-US"/>
        </w:rPr>
        <w:t xml:space="preserve"> for NR-U.</w:t>
      </w:r>
    </w:p>
    <w:p w14:paraId="7E662659" w14:textId="5C1B55E3" w:rsidR="009E452E" w:rsidRPr="006322D1" w:rsidRDefault="009E452E" w:rsidP="009E524B">
      <w:pPr>
        <w:spacing w:after="120"/>
        <w:jc w:val="both"/>
        <w:rPr>
          <w:lang w:val="en-US"/>
        </w:rPr>
      </w:pPr>
      <w:r w:rsidRPr="006322D1">
        <w:rPr>
          <w:b/>
          <w:bCs/>
          <w:i/>
          <w:iCs/>
          <w:lang w:val="en-US"/>
        </w:rPr>
        <w:lastRenderedPageBreak/>
        <w:t xml:space="preserve">Proposal </w:t>
      </w:r>
      <w:r>
        <w:rPr>
          <w:b/>
          <w:bCs/>
          <w:i/>
          <w:iCs/>
          <w:lang w:val="en-US"/>
        </w:rPr>
        <w:t>9</w:t>
      </w:r>
      <w:r w:rsidRPr="006322D1">
        <w:rPr>
          <w:b/>
          <w:bCs/>
          <w:i/>
          <w:iCs/>
          <w:lang w:val="en-US"/>
        </w:rPr>
        <w:t xml:space="preserve">: </w:t>
      </w:r>
      <w:r w:rsidR="00E059F5">
        <w:rPr>
          <w:i/>
          <w:iCs/>
          <w:lang w:val="en-US"/>
        </w:rPr>
        <w:t>S</w:t>
      </w:r>
      <w:r w:rsidRPr="006322D1">
        <w:rPr>
          <w:i/>
          <w:iCs/>
          <w:lang w:val="en-US"/>
        </w:rPr>
        <w:t>upport flexible interlace bandwidth</w:t>
      </w:r>
      <w:r w:rsidR="00E059F5">
        <w:rPr>
          <w:i/>
          <w:iCs/>
          <w:lang w:val="en-US"/>
        </w:rPr>
        <w:t xml:space="preserve"> for NR-U</w:t>
      </w:r>
      <w:r w:rsidRPr="006322D1">
        <w:rPr>
          <w:i/>
          <w:iCs/>
          <w:lang w:val="en-US"/>
        </w:rPr>
        <w:t>.</w:t>
      </w:r>
    </w:p>
    <w:p w14:paraId="3D08ACFD" w14:textId="56CF393B" w:rsidR="009E452E" w:rsidRDefault="009E452E" w:rsidP="009E524B">
      <w:pPr>
        <w:spacing w:after="120"/>
        <w:jc w:val="both"/>
        <w:rPr>
          <w:i/>
          <w:iCs/>
          <w:lang w:val="en-US"/>
        </w:rPr>
      </w:pPr>
      <w:r w:rsidRPr="57A2373E">
        <w:rPr>
          <w:b/>
          <w:bCs/>
          <w:i/>
          <w:iCs/>
          <w:lang w:val="en-US"/>
        </w:rPr>
        <w:t xml:space="preserve">Proposal </w:t>
      </w:r>
      <w:r>
        <w:rPr>
          <w:b/>
          <w:bCs/>
          <w:i/>
          <w:iCs/>
          <w:lang w:val="en-US"/>
        </w:rPr>
        <w:t>10</w:t>
      </w:r>
      <w:r w:rsidRPr="57A2373E">
        <w:rPr>
          <w:b/>
          <w:bCs/>
          <w:i/>
          <w:iCs/>
          <w:lang w:val="en-US"/>
        </w:rPr>
        <w:t>:</w:t>
      </w:r>
      <w:r w:rsidRPr="00A77B83">
        <w:rPr>
          <w:i/>
          <w:iCs/>
          <w:lang w:val="en-US"/>
        </w:rPr>
        <w:t xml:space="preserve"> Almost-contiguous </w:t>
      </w:r>
      <w:r>
        <w:rPr>
          <w:i/>
          <w:iCs/>
          <w:lang w:val="en-US"/>
        </w:rPr>
        <w:t xml:space="preserve">PUSCH </w:t>
      </w:r>
      <w:r w:rsidRPr="00A77B83">
        <w:rPr>
          <w:i/>
          <w:iCs/>
          <w:lang w:val="en-US"/>
        </w:rPr>
        <w:t xml:space="preserve">allocation is </w:t>
      </w:r>
      <w:r>
        <w:rPr>
          <w:i/>
          <w:iCs/>
          <w:lang w:val="en-US"/>
        </w:rPr>
        <w:t>supported</w:t>
      </w:r>
      <w:r w:rsidRPr="00A77B83">
        <w:rPr>
          <w:i/>
          <w:iCs/>
          <w:lang w:val="en-US"/>
        </w:rPr>
        <w:t xml:space="preserve"> to multiplex </w:t>
      </w:r>
      <w:r>
        <w:rPr>
          <w:i/>
          <w:iCs/>
          <w:lang w:val="en-US"/>
        </w:rPr>
        <w:t xml:space="preserve">a </w:t>
      </w:r>
      <w:r w:rsidRPr="00A77B83">
        <w:rPr>
          <w:i/>
          <w:iCs/>
          <w:lang w:val="en-US"/>
        </w:rPr>
        <w:t>w</w:t>
      </w:r>
      <w:r>
        <w:rPr>
          <w:i/>
          <w:iCs/>
          <w:lang w:val="en-US"/>
        </w:rPr>
        <w:t>ide contiguous PUSCH</w:t>
      </w:r>
      <w:r w:rsidRPr="00A77B83">
        <w:rPr>
          <w:i/>
          <w:iCs/>
          <w:lang w:val="en-US"/>
        </w:rPr>
        <w:t xml:space="preserve"> allocation with interlaced allocation.</w:t>
      </w:r>
    </w:p>
    <w:p w14:paraId="2D077160" w14:textId="20184A7A" w:rsidR="00E059F5" w:rsidRDefault="00E059F5" w:rsidP="009E524B">
      <w:pPr>
        <w:spacing w:after="120"/>
        <w:jc w:val="both"/>
        <w:rPr>
          <w:bCs/>
          <w:i/>
          <w:iCs/>
          <w:lang w:val="en-US" w:eastAsia="x-none"/>
        </w:rPr>
      </w:pPr>
      <w:r>
        <w:rPr>
          <w:b/>
          <w:bCs/>
          <w:i/>
          <w:iCs/>
          <w:lang w:val="en-US" w:eastAsia="x-none"/>
        </w:rPr>
        <w:t xml:space="preserve">Proposal 11: </w:t>
      </w:r>
      <w:r w:rsidRPr="00250031">
        <w:rPr>
          <w:bCs/>
          <w:i/>
          <w:iCs/>
          <w:lang w:val="en-US" w:eastAsia="x-none"/>
        </w:rPr>
        <w:t xml:space="preserve">Multiple transmission opportunities for a single PUSCH scheduled with a single UL grant are </w:t>
      </w:r>
      <w:r>
        <w:rPr>
          <w:bCs/>
          <w:i/>
          <w:iCs/>
          <w:lang w:val="en-US" w:eastAsia="x-none"/>
        </w:rPr>
        <w:t>supported</w:t>
      </w:r>
      <w:r w:rsidRPr="00250031">
        <w:rPr>
          <w:bCs/>
          <w:i/>
          <w:iCs/>
          <w:lang w:val="en-US" w:eastAsia="x-none"/>
        </w:rPr>
        <w:t xml:space="preserve"> to improve channel access probability.</w:t>
      </w:r>
    </w:p>
    <w:p w14:paraId="67A49E4B" w14:textId="77777777" w:rsidR="00E059F5" w:rsidRPr="00250031" w:rsidRDefault="00E059F5" w:rsidP="009E524B">
      <w:pPr>
        <w:spacing w:after="120"/>
        <w:jc w:val="both"/>
        <w:rPr>
          <w:bCs/>
          <w:i/>
          <w:iCs/>
          <w:lang w:val="en-US" w:eastAsia="x-none"/>
        </w:rPr>
      </w:pPr>
      <w:r>
        <w:rPr>
          <w:b/>
          <w:bCs/>
          <w:i/>
          <w:iCs/>
          <w:lang w:val="en-US" w:eastAsia="x-none"/>
        </w:rPr>
        <w:t xml:space="preserve">Proposal 12: </w:t>
      </w:r>
      <w:r w:rsidRPr="00250031">
        <w:rPr>
          <w:bCs/>
          <w:i/>
          <w:iCs/>
          <w:lang w:val="en-US" w:eastAsia="x-none"/>
        </w:rPr>
        <w:t xml:space="preserve">Multiple starting points within a slot are </w:t>
      </w:r>
      <w:r>
        <w:rPr>
          <w:bCs/>
          <w:i/>
          <w:iCs/>
          <w:lang w:val="en-US" w:eastAsia="x-none"/>
        </w:rPr>
        <w:t>supported</w:t>
      </w:r>
      <w:r w:rsidRPr="00250031">
        <w:rPr>
          <w:bCs/>
          <w:i/>
          <w:iCs/>
          <w:lang w:val="en-US" w:eastAsia="x-none"/>
        </w:rPr>
        <w:t xml:space="preserve"> for scheduled multi-TTI PUSCH to improve channel access probability. </w:t>
      </w:r>
    </w:p>
    <w:p w14:paraId="5DB0DEEE" w14:textId="40889926" w:rsidR="009E452E" w:rsidRPr="009E524B" w:rsidRDefault="00E059F5" w:rsidP="009E524B">
      <w:pPr>
        <w:widowControl w:val="0"/>
        <w:overflowPunct/>
        <w:autoSpaceDE/>
        <w:autoSpaceDN/>
        <w:adjustRightInd/>
        <w:spacing w:after="240"/>
        <w:jc w:val="both"/>
        <w:textAlignment w:val="auto"/>
        <w:rPr>
          <w:b/>
          <w:i/>
          <w:lang w:val="en-US" w:eastAsia="x-none"/>
        </w:rPr>
      </w:pPr>
      <w:r>
        <w:rPr>
          <w:b/>
          <w:i/>
          <w:lang w:val="en-US" w:eastAsia="x-none"/>
        </w:rPr>
        <w:t>Proposal 13</w:t>
      </w:r>
      <w:r w:rsidRPr="00953AB0">
        <w:rPr>
          <w:b/>
          <w:i/>
          <w:lang w:val="en-US" w:eastAsia="x-none"/>
        </w:rPr>
        <w:t>:</w:t>
      </w:r>
      <w:r>
        <w:rPr>
          <w:b/>
          <w:i/>
          <w:lang w:val="en-US" w:eastAsia="x-none"/>
        </w:rPr>
        <w:t xml:space="preserve"> </w:t>
      </w:r>
      <w:r w:rsidRPr="00250031">
        <w:rPr>
          <w:i/>
          <w:lang w:val="en-US" w:eastAsia="x-none"/>
        </w:rPr>
        <w:t>Multi-TTI PUSCH scheduling with a single UL grant supports Type B PUSCH mapping for flexible PUSCH starting points.</w:t>
      </w:r>
      <w:r>
        <w:rPr>
          <w:b/>
          <w:i/>
          <w:lang w:val="en-US" w:eastAsia="x-none"/>
        </w:rPr>
        <w:t xml:space="preserve"> </w:t>
      </w:r>
    </w:p>
    <w:p w14:paraId="13E4D4FD" w14:textId="1A80E3D3" w:rsidR="00FA03EB" w:rsidRPr="006322D1" w:rsidRDefault="00F074DA" w:rsidP="006322D1">
      <w:pPr>
        <w:spacing w:after="120"/>
        <w:jc w:val="both"/>
        <w:rPr>
          <w:b/>
          <w:bCs/>
          <w:lang w:val="en-US"/>
        </w:rPr>
      </w:pPr>
      <w:r w:rsidRPr="006322D1">
        <w:rPr>
          <w:b/>
          <w:bCs/>
          <w:lang w:val="en-US"/>
        </w:rPr>
        <w:t>PUCCH</w:t>
      </w:r>
    </w:p>
    <w:p w14:paraId="5BE94AA2" w14:textId="5688E2CA" w:rsidR="00F074DA" w:rsidRPr="006322D1" w:rsidRDefault="00F074DA" w:rsidP="006322D1">
      <w:pPr>
        <w:keepNext/>
        <w:spacing w:after="120"/>
        <w:jc w:val="both"/>
        <w:rPr>
          <w:i/>
          <w:iCs/>
        </w:rPr>
      </w:pPr>
      <w:r w:rsidRPr="006322D1">
        <w:rPr>
          <w:b/>
          <w:bCs/>
          <w:i/>
          <w:iCs/>
        </w:rPr>
        <w:t xml:space="preserve">Observation </w:t>
      </w:r>
      <w:r w:rsidR="00B94462">
        <w:rPr>
          <w:b/>
          <w:bCs/>
          <w:i/>
          <w:iCs/>
        </w:rPr>
        <w:t>2</w:t>
      </w:r>
      <w:r w:rsidRPr="006322D1">
        <w:rPr>
          <w:b/>
          <w:bCs/>
          <w:i/>
          <w:iCs/>
        </w:rPr>
        <w:t xml:space="preserve">: </w:t>
      </w:r>
      <w:r w:rsidR="00B94462">
        <w:rPr>
          <w:bCs/>
          <w:i/>
          <w:iCs/>
        </w:rPr>
        <w:t>Block-interlaced</w:t>
      </w:r>
      <w:r w:rsidRPr="006322D1">
        <w:rPr>
          <w:bCs/>
          <w:i/>
          <w:iCs/>
        </w:rPr>
        <w:t xml:space="preserve"> PUCCH should efficiently support a wide range of UCI payloads with efficient user multiplexing</w:t>
      </w:r>
      <w:r w:rsidR="00B94462">
        <w:rPr>
          <w:bCs/>
          <w:i/>
          <w:iCs/>
        </w:rPr>
        <w:t>, flexible PUCCH duration,</w:t>
      </w:r>
      <w:r w:rsidRPr="006322D1">
        <w:rPr>
          <w:bCs/>
          <w:i/>
          <w:iCs/>
        </w:rPr>
        <w:t xml:space="preserve"> and suitable DMRS overhead for different payloads. </w:t>
      </w:r>
      <w:r w:rsidRPr="006322D1">
        <w:rPr>
          <w:i/>
          <w:iCs/>
        </w:rPr>
        <w:t xml:space="preserve"> </w:t>
      </w:r>
    </w:p>
    <w:p w14:paraId="53B2FD3B" w14:textId="33AF60E0" w:rsidR="006322D1" w:rsidRPr="006322D1" w:rsidRDefault="00F074DA" w:rsidP="006322D1">
      <w:pPr>
        <w:keepNext/>
        <w:spacing w:after="120"/>
        <w:jc w:val="both"/>
        <w:rPr>
          <w:i/>
          <w:iCs/>
        </w:rPr>
      </w:pPr>
      <w:r w:rsidRPr="006322D1">
        <w:rPr>
          <w:b/>
          <w:bCs/>
          <w:i/>
          <w:iCs/>
        </w:rPr>
        <w:t xml:space="preserve">Observation </w:t>
      </w:r>
      <w:r w:rsidR="00B94462">
        <w:rPr>
          <w:b/>
          <w:bCs/>
          <w:i/>
          <w:iCs/>
        </w:rPr>
        <w:t>3</w:t>
      </w:r>
      <w:r w:rsidRPr="006322D1">
        <w:rPr>
          <w:b/>
          <w:bCs/>
          <w:i/>
          <w:iCs/>
        </w:rPr>
        <w:t xml:space="preserve">: </w:t>
      </w:r>
      <w:r w:rsidR="00B94462">
        <w:rPr>
          <w:bCs/>
          <w:i/>
          <w:iCs/>
        </w:rPr>
        <w:t>Block-interlaced</w:t>
      </w:r>
      <w:r w:rsidR="00B94462" w:rsidRPr="006322D1" w:rsidDel="00B94462">
        <w:rPr>
          <w:bCs/>
          <w:i/>
          <w:iCs/>
        </w:rPr>
        <w:t xml:space="preserve"> </w:t>
      </w:r>
      <w:r w:rsidRPr="006322D1">
        <w:rPr>
          <w:bCs/>
          <w:i/>
          <w:iCs/>
        </w:rPr>
        <w:t>PUCCH design should strive for commonality with Rel-15 NR PUCCH design.</w:t>
      </w:r>
    </w:p>
    <w:p w14:paraId="14A9A3A4" w14:textId="6A243C73" w:rsidR="006322D1" w:rsidRPr="006322D1" w:rsidRDefault="006322D1" w:rsidP="006322D1">
      <w:pPr>
        <w:keepNext/>
        <w:spacing w:after="240"/>
        <w:jc w:val="both"/>
        <w:rPr>
          <w:i/>
          <w:iCs/>
        </w:rPr>
      </w:pPr>
      <w:r w:rsidRPr="006322D1">
        <w:rPr>
          <w:b/>
          <w:bCs/>
          <w:i/>
          <w:iCs/>
        </w:rPr>
        <w:t xml:space="preserve">Observation </w:t>
      </w:r>
      <w:r w:rsidR="0061027E">
        <w:rPr>
          <w:b/>
          <w:bCs/>
          <w:i/>
          <w:iCs/>
        </w:rPr>
        <w:t>4</w:t>
      </w:r>
      <w:r w:rsidRPr="006322D1">
        <w:rPr>
          <w:b/>
          <w:bCs/>
          <w:i/>
          <w:iCs/>
        </w:rPr>
        <w:t xml:space="preserve">: </w:t>
      </w:r>
      <w:r w:rsidRPr="006322D1">
        <w:rPr>
          <w:bCs/>
          <w:i/>
          <w:iCs/>
        </w:rPr>
        <w:t>Efficient user multiplexing is needed for SR transmission.</w:t>
      </w:r>
    </w:p>
    <w:p w14:paraId="186FF81C" w14:textId="621CA202" w:rsidR="00F074DA" w:rsidRPr="006322D1" w:rsidRDefault="00F074DA" w:rsidP="006322D1">
      <w:pPr>
        <w:keepNext/>
        <w:spacing w:after="120"/>
        <w:jc w:val="both"/>
      </w:pPr>
      <w:r w:rsidRPr="006322D1">
        <w:rPr>
          <w:b/>
          <w:bCs/>
          <w:i/>
          <w:iCs/>
        </w:rPr>
        <w:t>Proposal 1</w:t>
      </w:r>
      <w:r w:rsidR="00B94462">
        <w:rPr>
          <w:b/>
          <w:bCs/>
          <w:i/>
          <w:iCs/>
        </w:rPr>
        <w:t>4</w:t>
      </w:r>
      <w:r w:rsidRPr="006322D1">
        <w:rPr>
          <w:b/>
          <w:bCs/>
          <w:i/>
          <w:iCs/>
        </w:rPr>
        <w:t xml:space="preserve">: </w:t>
      </w:r>
      <w:r w:rsidR="00B94462">
        <w:rPr>
          <w:bCs/>
          <w:i/>
          <w:iCs/>
        </w:rPr>
        <w:t>S</w:t>
      </w:r>
      <w:r w:rsidRPr="006322D1">
        <w:rPr>
          <w:bCs/>
          <w:i/>
          <w:iCs/>
        </w:rPr>
        <w:t xml:space="preserve">hort and long </w:t>
      </w:r>
      <w:r w:rsidR="00B94462">
        <w:rPr>
          <w:bCs/>
          <w:i/>
          <w:iCs/>
        </w:rPr>
        <w:t>durations for block-interlaced</w:t>
      </w:r>
      <w:r w:rsidR="00B94462" w:rsidRPr="004E4414">
        <w:rPr>
          <w:bCs/>
          <w:i/>
          <w:iCs/>
        </w:rPr>
        <w:t xml:space="preserve"> </w:t>
      </w:r>
      <w:r w:rsidRPr="006322D1">
        <w:rPr>
          <w:bCs/>
          <w:i/>
          <w:iCs/>
        </w:rPr>
        <w:t>PUCCH are supported</w:t>
      </w:r>
      <w:r w:rsidR="00F964B8">
        <w:rPr>
          <w:bCs/>
          <w:i/>
          <w:iCs/>
        </w:rPr>
        <w:t xml:space="preserve"> with separate PUCCH formats</w:t>
      </w:r>
      <w:r w:rsidR="00F964B8" w:rsidRPr="004E4414">
        <w:rPr>
          <w:bCs/>
          <w:i/>
          <w:iCs/>
        </w:rPr>
        <w:t>.</w:t>
      </w:r>
    </w:p>
    <w:p w14:paraId="572E399C" w14:textId="6D0447F3" w:rsidR="00F074DA" w:rsidRPr="006322D1" w:rsidRDefault="00F074DA" w:rsidP="006322D1">
      <w:pPr>
        <w:keepNext/>
        <w:spacing w:after="120"/>
        <w:jc w:val="both"/>
        <w:rPr>
          <w:bCs/>
          <w:i/>
          <w:iCs/>
        </w:rPr>
      </w:pPr>
      <w:r w:rsidRPr="006322D1">
        <w:rPr>
          <w:b/>
          <w:bCs/>
          <w:i/>
          <w:iCs/>
        </w:rPr>
        <w:t>Proposal 1</w:t>
      </w:r>
      <w:r w:rsidR="00B94462">
        <w:rPr>
          <w:b/>
          <w:bCs/>
          <w:i/>
          <w:iCs/>
        </w:rPr>
        <w:t>5</w:t>
      </w:r>
      <w:r w:rsidRPr="006322D1">
        <w:rPr>
          <w:b/>
          <w:bCs/>
          <w:i/>
          <w:iCs/>
        </w:rPr>
        <w:t xml:space="preserve">: </w:t>
      </w:r>
      <w:r w:rsidR="00B94462">
        <w:rPr>
          <w:bCs/>
          <w:i/>
          <w:iCs/>
        </w:rPr>
        <w:t xml:space="preserve">Block-interlaced </w:t>
      </w:r>
      <w:r w:rsidRPr="006322D1">
        <w:rPr>
          <w:bCs/>
          <w:i/>
          <w:iCs/>
        </w:rPr>
        <w:t>short PUCCH for above 2-bit payloads applies FDM between data and reference signal.</w:t>
      </w:r>
    </w:p>
    <w:p w14:paraId="73D7B427" w14:textId="26B043F4" w:rsidR="00F074DA" w:rsidRPr="006322D1" w:rsidRDefault="00F074DA" w:rsidP="006322D1">
      <w:pPr>
        <w:keepNext/>
        <w:spacing w:after="120"/>
        <w:jc w:val="both"/>
        <w:rPr>
          <w:bCs/>
          <w:i/>
          <w:iCs/>
        </w:rPr>
      </w:pPr>
      <w:r w:rsidRPr="006322D1">
        <w:rPr>
          <w:b/>
          <w:bCs/>
          <w:i/>
          <w:iCs/>
        </w:rPr>
        <w:t>Proposal 1</w:t>
      </w:r>
      <w:r w:rsidR="00B94462">
        <w:rPr>
          <w:b/>
          <w:bCs/>
          <w:i/>
          <w:iCs/>
        </w:rPr>
        <w:t>6</w:t>
      </w:r>
      <w:r w:rsidRPr="006322D1">
        <w:rPr>
          <w:b/>
          <w:bCs/>
          <w:i/>
          <w:iCs/>
        </w:rPr>
        <w:t xml:space="preserve">: </w:t>
      </w:r>
      <w:r w:rsidR="00B94462">
        <w:rPr>
          <w:bCs/>
          <w:i/>
          <w:iCs/>
        </w:rPr>
        <w:t xml:space="preserve">Block-interlaced </w:t>
      </w:r>
      <w:r w:rsidR="009E524B">
        <w:rPr>
          <w:bCs/>
          <w:i/>
          <w:iCs/>
        </w:rPr>
        <w:t xml:space="preserve">long </w:t>
      </w:r>
      <w:r w:rsidRPr="006322D1">
        <w:rPr>
          <w:bCs/>
          <w:i/>
          <w:iCs/>
        </w:rPr>
        <w:t>PUCCH applies TDM between data and reference signal.</w:t>
      </w:r>
    </w:p>
    <w:p w14:paraId="5DDE901E" w14:textId="6DAF4FAC" w:rsidR="00F074DA" w:rsidRDefault="00F074DA" w:rsidP="00FA036E">
      <w:pPr>
        <w:spacing w:after="120"/>
        <w:jc w:val="both"/>
        <w:rPr>
          <w:bCs/>
          <w:i/>
          <w:iCs/>
        </w:rPr>
      </w:pPr>
      <w:r w:rsidRPr="006322D1">
        <w:rPr>
          <w:b/>
          <w:bCs/>
          <w:i/>
          <w:iCs/>
        </w:rPr>
        <w:t>Proposal 1</w:t>
      </w:r>
      <w:r w:rsidR="0061027E">
        <w:rPr>
          <w:b/>
          <w:bCs/>
          <w:i/>
          <w:iCs/>
        </w:rPr>
        <w:t>7</w:t>
      </w:r>
      <w:r w:rsidRPr="006322D1">
        <w:rPr>
          <w:b/>
          <w:bCs/>
          <w:i/>
          <w:iCs/>
        </w:rPr>
        <w:t xml:space="preserve">: </w:t>
      </w:r>
      <w:r w:rsidRPr="006322D1">
        <w:rPr>
          <w:bCs/>
          <w:i/>
          <w:iCs/>
        </w:rPr>
        <w:t xml:space="preserve">Separate </w:t>
      </w:r>
      <w:r w:rsidR="0061027E">
        <w:rPr>
          <w:bCs/>
          <w:i/>
          <w:iCs/>
        </w:rPr>
        <w:t xml:space="preserve">block-interlaced </w:t>
      </w:r>
      <w:r w:rsidRPr="006322D1">
        <w:rPr>
          <w:bCs/>
          <w:i/>
          <w:iCs/>
        </w:rPr>
        <w:t xml:space="preserve">PUCCH formats are defined for UCI payloads of 1-2 bits and above 2 bits. Rel-15 NR PUCCH formats can be used as starting point.  </w:t>
      </w:r>
    </w:p>
    <w:p w14:paraId="22CB52C0" w14:textId="358812E5" w:rsidR="00FA036E" w:rsidRPr="00921786" w:rsidRDefault="00FA036E" w:rsidP="00FA036E">
      <w:pPr>
        <w:spacing w:after="240"/>
        <w:jc w:val="both"/>
        <w:rPr>
          <w:bCs/>
        </w:rPr>
      </w:pPr>
      <w:r w:rsidRPr="004E4414">
        <w:rPr>
          <w:b/>
          <w:bCs/>
          <w:i/>
          <w:iCs/>
        </w:rPr>
        <w:t>Proposal</w:t>
      </w:r>
      <w:r>
        <w:rPr>
          <w:b/>
          <w:bCs/>
          <w:i/>
          <w:iCs/>
        </w:rPr>
        <w:t xml:space="preserve"> 1</w:t>
      </w:r>
      <w:r w:rsidR="0061027E">
        <w:rPr>
          <w:b/>
          <w:bCs/>
          <w:i/>
          <w:iCs/>
        </w:rPr>
        <w:t>8</w:t>
      </w:r>
      <w:r w:rsidRPr="004E4414">
        <w:rPr>
          <w:b/>
          <w:bCs/>
          <w:i/>
          <w:iCs/>
        </w:rPr>
        <w:t xml:space="preserve">: </w:t>
      </w:r>
      <w:r w:rsidRPr="004E4414">
        <w:rPr>
          <w:bCs/>
          <w:i/>
          <w:iCs/>
        </w:rPr>
        <w:t xml:space="preserve">Techniques for improving resource utilization for </w:t>
      </w:r>
      <w:r w:rsidR="0061027E">
        <w:rPr>
          <w:bCs/>
          <w:i/>
          <w:iCs/>
        </w:rPr>
        <w:t xml:space="preserve">block-interlaced </w:t>
      </w:r>
      <w:r w:rsidRPr="004E4414">
        <w:rPr>
          <w:bCs/>
          <w:i/>
          <w:iCs/>
        </w:rPr>
        <w:t>PUCCH sh</w:t>
      </w:r>
      <w:r w:rsidR="00F964B8">
        <w:rPr>
          <w:bCs/>
          <w:i/>
          <w:iCs/>
        </w:rPr>
        <w:t>all</w:t>
      </w:r>
      <w:r w:rsidRPr="004E4414">
        <w:rPr>
          <w:bCs/>
          <w:i/>
          <w:iCs/>
        </w:rPr>
        <w:t xml:space="preserve"> be </w:t>
      </w:r>
      <w:r w:rsidR="00F964B8">
        <w:rPr>
          <w:bCs/>
          <w:i/>
          <w:iCs/>
        </w:rPr>
        <w:t>considered</w:t>
      </w:r>
      <w:r w:rsidRPr="004E4414">
        <w:rPr>
          <w:bCs/>
          <w:i/>
          <w:iCs/>
        </w:rPr>
        <w:t>, such as FDMA by allocating a portion of an interlace.</w:t>
      </w:r>
    </w:p>
    <w:p w14:paraId="5A439615" w14:textId="2758AD24" w:rsidR="00FA03EB" w:rsidRPr="00720F32" w:rsidRDefault="00FA03EB" w:rsidP="006322D1">
      <w:pPr>
        <w:spacing w:after="120"/>
        <w:jc w:val="both"/>
        <w:rPr>
          <w:b/>
          <w:iCs/>
          <w:lang w:eastAsia="zh-CN"/>
        </w:rPr>
      </w:pPr>
      <w:r w:rsidRPr="00720F32">
        <w:rPr>
          <w:b/>
          <w:iCs/>
          <w:lang w:eastAsia="zh-CN"/>
        </w:rPr>
        <w:t>SRS</w:t>
      </w:r>
    </w:p>
    <w:p w14:paraId="65C5A783" w14:textId="05FBDE6F" w:rsidR="00FA03EB" w:rsidRPr="006322D1" w:rsidRDefault="00FA03EB" w:rsidP="00720F32">
      <w:pPr>
        <w:spacing w:after="120"/>
        <w:jc w:val="both"/>
        <w:rPr>
          <w:i/>
          <w:iCs/>
          <w:lang w:eastAsia="zh-CN"/>
        </w:rPr>
      </w:pPr>
      <w:r w:rsidRPr="006322D1">
        <w:rPr>
          <w:b/>
          <w:i/>
          <w:iCs/>
          <w:lang w:eastAsia="zh-CN"/>
        </w:rPr>
        <w:t xml:space="preserve">Proposal </w:t>
      </w:r>
      <w:r w:rsidR="00E4773A">
        <w:rPr>
          <w:b/>
          <w:i/>
          <w:iCs/>
          <w:lang w:eastAsia="zh-CN"/>
        </w:rPr>
        <w:t>19</w:t>
      </w:r>
      <w:r w:rsidRPr="006322D1">
        <w:rPr>
          <w:b/>
          <w:i/>
          <w:iCs/>
          <w:lang w:eastAsia="zh-CN"/>
        </w:rPr>
        <w:t>:</w:t>
      </w:r>
      <w:r w:rsidRPr="006322D1">
        <w:rPr>
          <w:i/>
          <w:iCs/>
          <w:lang w:eastAsia="zh-CN"/>
        </w:rPr>
        <w:t xml:space="preserve"> Frequency domain multiplexing of SRS with PUSCH and PUCCH is supported.</w:t>
      </w:r>
    </w:p>
    <w:p w14:paraId="3C33B75E" w14:textId="402B7321" w:rsidR="0061027E" w:rsidRDefault="0061027E" w:rsidP="00720F32">
      <w:pPr>
        <w:spacing w:after="120"/>
        <w:jc w:val="both"/>
        <w:rPr>
          <w:i/>
          <w:iCs/>
          <w:lang w:eastAsia="zh-CN"/>
        </w:rPr>
      </w:pPr>
      <w:r w:rsidRPr="008A5EAC">
        <w:rPr>
          <w:b/>
          <w:i/>
          <w:iCs/>
          <w:lang w:eastAsia="zh-CN"/>
        </w:rPr>
        <w:t>Proposal</w:t>
      </w:r>
      <w:r>
        <w:rPr>
          <w:b/>
          <w:i/>
          <w:iCs/>
          <w:lang w:eastAsia="zh-CN"/>
        </w:rPr>
        <w:t xml:space="preserve"> 20</w:t>
      </w:r>
      <w:r w:rsidRPr="008A5EAC">
        <w:rPr>
          <w:b/>
          <w:i/>
          <w:iCs/>
          <w:lang w:eastAsia="zh-CN"/>
        </w:rPr>
        <w:t>:</w:t>
      </w:r>
      <w:r w:rsidRPr="008A5EAC">
        <w:rPr>
          <w:i/>
          <w:iCs/>
          <w:lang w:eastAsia="zh-CN"/>
        </w:rPr>
        <w:t xml:space="preserve"> </w:t>
      </w:r>
      <w:r w:rsidRPr="00250031">
        <w:rPr>
          <w:rFonts w:eastAsia="Times New Roman"/>
          <w:i/>
        </w:rPr>
        <w:t>Block-interlaced SRS is supported for NR-U in addition to Rel-15 NR SRS</w:t>
      </w:r>
      <w:r w:rsidRPr="00250031">
        <w:rPr>
          <w:i/>
          <w:iCs/>
          <w:lang w:eastAsia="zh-CN"/>
        </w:rPr>
        <w:t>.</w:t>
      </w:r>
    </w:p>
    <w:p w14:paraId="1E19D88D" w14:textId="7936223C" w:rsidR="0061027E" w:rsidRDefault="00FA036E" w:rsidP="0061027E">
      <w:pPr>
        <w:jc w:val="both"/>
        <w:rPr>
          <w:i/>
          <w:iCs/>
          <w:lang w:eastAsia="zh-CN"/>
        </w:rPr>
      </w:pPr>
      <w:r w:rsidRPr="008A5EAC">
        <w:rPr>
          <w:b/>
          <w:i/>
          <w:iCs/>
          <w:lang w:eastAsia="zh-CN"/>
        </w:rPr>
        <w:t>Proposal</w:t>
      </w:r>
      <w:r>
        <w:rPr>
          <w:b/>
          <w:i/>
          <w:iCs/>
          <w:lang w:eastAsia="zh-CN"/>
        </w:rPr>
        <w:t xml:space="preserve"> 2</w:t>
      </w:r>
      <w:r w:rsidR="00E4773A">
        <w:rPr>
          <w:b/>
          <w:i/>
          <w:iCs/>
          <w:lang w:eastAsia="zh-CN"/>
        </w:rPr>
        <w:t>1</w:t>
      </w:r>
      <w:r w:rsidRPr="008A5EAC">
        <w:rPr>
          <w:b/>
          <w:i/>
          <w:iCs/>
          <w:lang w:eastAsia="zh-CN"/>
        </w:rPr>
        <w:t>:</w:t>
      </w:r>
      <w:r w:rsidRPr="008A5EAC">
        <w:rPr>
          <w:i/>
          <w:iCs/>
          <w:lang w:eastAsia="zh-CN"/>
        </w:rPr>
        <w:t xml:space="preserve"> Configuration </w:t>
      </w:r>
      <w:r w:rsidR="0061027E">
        <w:rPr>
          <w:i/>
          <w:iCs/>
          <w:lang w:eastAsia="zh-CN"/>
        </w:rPr>
        <w:t>of any OFDM symbol location within a slot for an SRS resource is supported</w:t>
      </w:r>
      <w:r w:rsidRPr="008A5EAC">
        <w:rPr>
          <w:i/>
          <w:iCs/>
          <w:lang w:eastAsia="zh-CN"/>
        </w:rPr>
        <w:t xml:space="preserve"> to allow </w:t>
      </w:r>
      <w:r>
        <w:rPr>
          <w:i/>
          <w:iCs/>
          <w:lang w:eastAsia="zh-CN"/>
        </w:rPr>
        <w:t xml:space="preserve">time </w:t>
      </w:r>
      <w:r w:rsidRPr="008A5EAC">
        <w:rPr>
          <w:i/>
          <w:iCs/>
          <w:lang w:eastAsia="zh-CN"/>
        </w:rPr>
        <w:t xml:space="preserve">alignment with PUSCH/PUCCH LBT gaps and beginning of UL </w:t>
      </w:r>
      <w:r>
        <w:rPr>
          <w:i/>
          <w:iCs/>
          <w:lang w:eastAsia="zh-CN"/>
        </w:rPr>
        <w:t xml:space="preserve">portion of </w:t>
      </w:r>
      <w:r w:rsidRPr="008A5EAC">
        <w:rPr>
          <w:i/>
          <w:iCs/>
          <w:lang w:eastAsia="zh-CN"/>
        </w:rPr>
        <w:t>COT</w:t>
      </w:r>
      <w:r w:rsidR="0061027E">
        <w:rPr>
          <w:i/>
          <w:iCs/>
          <w:lang w:eastAsia="zh-CN"/>
        </w:rPr>
        <w:t>.</w:t>
      </w:r>
    </w:p>
    <w:p w14:paraId="2F0729C1" w14:textId="77777777" w:rsidR="0034111C" w:rsidRPr="00A51522" w:rsidRDefault="0034111C">
      <w:pPr>
        <w:pStyle w:val="Heading1"/>
      </w:pPr>
      <w:r w:rsidRPr="00A51522">
        <w:t>References</w:t>
      </w:r>
      <w:r w:rsidR="00A2459D" w:rsidRPr="00A51522">
        <w:t xml:space="preserve"> </w:t>
      </w:r>
    </w:p>
    <w:p w14:paraId="40D99FF0" w14:textId="05F660BD" w:rsidR="00055676" w:rsidRDefault="1CEFF1BD" w:rsidP="009E524B">
      <w:pPr>
        <w:numPr>
          <w:ilvl w:val="0"/>
          <w:numId w:val="1"/>
        </w:numPr>
        <w:spacing w:after="120"/>
        <w:rPr>
          <w:sz w:val="18"/>
          <w:szCs w:val="18"/>
        </w:rPr>
      </w:pPr>
      <w:r w:rsidRPr="1CEFF1BD">
        <w:rPr>
          <w:sz w:val="18"/>
          <w:szCs w:val="18"/>
          <w:lang w:eastAsia="zh-CN"/>
        </w:rPr>
        <w:t>RP-1</w:t>
      </w:r>
      <w:r w:rsidR="00317FC1">
        <w:rPr>
          <w:sz w:val="18"/>
          <w:szCs w:val="18"/>
          <w:lang w:eastAsia="zh-CN"/>
        </w:rPr>
        <w:t>82878</w:t>
      </w:r>
      <w:r w:rsidRPr="1CEFF1BD">
        <w:rPr>
          <w:sz w:val="18"/>
          <w:szCs w:val="18"/>
          <w:lang w:eastAsia="zh-CN"/>
        </w:rPr>
        <w:t>, “</w:t>
      </w:r>
      <w:r w:rsidRPr="57A2373E">
        <w:rPr>
          <w:i/>
          <w:iCs/>
          <w:sz w:val="18"/>
          <w:szCs w:val="18"/>
          <w:lang w:eastAsia="zh-CN"/>
        </w:rPr>
        <w:t xml:space="preserve">New </w:t>
      </w:r>
      <w:r w:rsidR="00317FC1">
        <w:rPr>
          <w:i/>
          <w:iCs/>
          <w:sz w:val="18"/>
          <w:szCs w:val="18"/>
          <w:lang w:eastAsia="zh-CN"/>
        </w:rPr>
        <w:t>W</w:t>
      </w:r>
      <w:r w:rsidRPr="57A2373E">
        <w:rPr>
          <w:i/>
          <w:iCs/>
          <w:sz w:val="18"/>
          <w:szCs w:val="18"/>
          <w:lang w:eastAsia="zh-CN"/>
        </w:rPr>
        <w:t>ID on NR-based Access to Unlicensed Spectrum</w:t>
      </w:r>
      <w:r w:rsidRPr="1CEFF1BD">
        <w:rPr>
          <w:sz w:val="18"/>
          <w:szCs w:val="18"/>
          <w:lang w:eastAsia="zh-CN"/>
        </w:rPr>
        <w:t>”, Qualcomm</w:t>
      </w:r>
    </w:p>
    <w:p w14:paraId="1385C5C2" w14:textId="57E9ECE1" w:rsidR="003F7F1B" w:rsidRDefault="00714740" w:rsidP="009E524B">
      <w:pPr>
        <w:numPr>
          <w:ilvl w:val="0"/>
          <w:numId w:val="1"/>
        </w:numPr>
        <w:spacing w:after="120"/>
        <w:rPr>
          <w:sz w:val="18"/>
          <w:szCs w:val="18"/>
        </w:rPr>
      </w:pPr>
      <w:r>
        <w:rPr>
          <w:sz w:val="18"/>
          <w:szCs w:val="18"/>
          <w:lang w:eastAsia="zh-CN"/>
        </w:rPr>
        <w:t>3GPP TR38.889 v16.0.0</w:t>
      </w:r>
    </w:p>
    <w:p w14:paraId="40F10A7F" w14:textId="47637748" w:rsidR="00A3184A" w:rsidRPr="00914876" w:rsidRDefault="00914876" w:rsidP="009E524B">
      <w:pPr>
        <w:numPr>
          <w:ilvl w:val="0"/>
          <w:numId w:val="1"/>
        </w:numPr>
        <w:spacing w:after="120"/>
        <w:rPr>
          <w:sz w:val="18"/>
          <w:szCs w:val="18"/>
        </w:rPr>
      </w:pPr>
      <w:r w:rsidRPr="00914876">
        <w:rPr>
          <w:sz w:val="18"/>
          <w:szCs w:val="18"/>
          <w:lang w:eastAsia="zh-CN"/>
        </w:rPr>
        <w:t>ETSI EN 301 893 v2.1.1, “</w:t>
      </w:r>
      <w:r w:rsidRPr="00914876">
        <w:rPr>
          <w:i/>
          <w:sz w:val="18"/>
          <w:szCs w:val="18"/>
          <w:lang w:eastAsia="zh-CN"/>
        </w:rPr>
        <w:t>5 GHz RLAN; Harmonized Standard covering the essential requirements of article 3.2 of Directive 2014/53/EU</w:t>
      </w:r>
      <w:r>
        <w:rPr>
          <w:sz w:val="18"/>
          <w:szCs w:val="18"/>
          <w:lang w:eastAsia="zh-CN"/>
        </w:rPr>
        <w:t>”</w:t>
      </w:r>
    </w:p>
    <w:p w14:paraId="4523F048" w14:textId="443152BF" w:rsidR="00277923" w:rsidRDefault="00277923" w:rsidP="00277923">
      <w:pPr>
        <w:numPr>
          <w:ilvl w:val="0"/>
          <w:numId w:val="1"/>
        </w:numPr>
        <w:rPr>
          <w:sz w:val="18"/>
          <w:szCs w:val="18"/>
        </w:rPr>
      </w:pPr>
      <w:r>
        <w:rPr>
          <w:sz w:val="18"/>
          <w:szCs w:val="18"/>
          <w:lang w:eastAsia="zh-CN"/>
        </w:rPr>
        <w:t>3GPP TS38.101-1 v15.3.0</w:t>
      </w:r>
    </w:p>
    <w:p w14:paraId="2F8D6CC6" w14:textId="56856E09" w:rsidR="00A038FF" w:rsidRPr="00A51522" w:rsidRDefault="00342969" w:rsidP="00A038FF">
      <w:pPr>
        <w:pStyle w:val="Heading1"/>
      </w:pPr>
      <w:r>
        <w:t>APPENDIX</w:t>
      </w:r>
      <w:r w:rsidR="00A038FF">
        <w:t xml:space="preserve"> </w:t>
      </w:r>
    </w:p>
    <w:p w14:paraId="37A20F75" w14:textId="52FA3372" w:rsidR="009E2507" w:rsidRDefault="009E2507" w:rsidP="00E374BC">
      <w:pPr>
        <w:spacing w:after="120"/>
        <w:jc w:val="both"/>
        <w:rPr>
          <w:rFonts w:cs="Arial"/>
        </w:rPr>
      </w:pPr>
      <w:r>
        <w:rPr>
          <w:rFonts w:cs="Arial"/>
        </w:rPr>
        <w:t xml:space="preserve">In this section, we consider sub-PRB interlace design and discuss in more detail the reference signal and channel estimation aspects. </w:t>
      </w:r>
    </w:p>
    <w:p w14:paraId="3E15264B" w14:textId="047F9EB7" w:rsidR="009E2507" w:rsidRPr="00F46841" w:rsidRDefault="009E2507" w:rsidP="00E374BC">
      <w:pPr>
        <w:spacing w:after="120"/>
        <w:jc w:val="both"/>
        <w:rPr>
          <w:rFonts w:eastAsia="Batang"/>
          <w:b/>
          <w:bCs/>
          <w:kern w:val="2"/>
          <w:sz w:val="22"/>
          <w:szCs w:val="22"/>
          <w:lang w:val="en-US" w:eastAsia="ko-KR"/>
        </w:rPr>
      </w:pPr>
      <w:r>
        <w:rPr>
          <w:rFonts w:eastAsia="Batang"/>
          <w:b/>
          <w:bCs/>
          <w:kern w:val="2"/>
          <w:sz w:val="22"/>
          <w:szCs w:val="22"/>
          <w:lang w:val="en-US" w:eastAsia="ko-KR"/>
        </w:rPr>
        <w:t>DMRS configuration:</w:t>
      </w:r>
    </w:p>
    <w:p w14:paraId="3499112C" w14:textId="740830A9" w:rsidR="00E374BC" w:rsidRDefault="00E374BC" w:rsidP="00E374BC">
      <w:pPr>
        <w:spacing w:after="120"/>
        <w:jc w:val="both"/>
        <w:rPr>
          <w:rFonts w:cs="Arial"/>
        </w:rPr>
      </w:pPr>
      <w:r>
        <w:rPr>
          <w:rFonts w:cs="Arial"/>
        </w:rPr>
        <w:t xml:space="preserve">Reference signal design (e.g. DMRS) was mentioned as </w:t>
      </w:r>
      <w:r w:rsidR="00735476">
        <w:rPr>
          <w:rFonts w:cs="Arial"/>
        </w:rPr>
        <w:t>an</w:t>
      </w:r>
      <w:r>
        <w:rPr>
          <w:rFonts w:cs="Arial"/>
        </w:rPr>
        <w:t xml:space="preserve"> issue for sub-PRB design with specification impacts [9]. </w:t>
      </w:r>
    </w:p>
    <w:p w14:paraId="6F348DBD" w14:textId="77777777" w:rsidR="00E374BC" w:rsidRDefault="00E374BC" w:rsidP="00E374BC">
      <w:pPr>
        <w:spacing w:after="120"/>
        <w:jc w:val="both"/>
        <w:rPr>
          <w:rFonts w:cs="Arial"/>
        </w:rPr>
      </w:pPr>
      <w:r>
        <w:rPr>
          <w:rFonts w:cs="Arial"/>
        </w:rPr>
        <w:t>When using DFT-S-OFDM waveform, the DMRS sequence can be mapped to the sub-PRB interlace similarly as in the case of PRB-based interlace. For example, in the case of single interlace with 60 kHz SCS, DMRS sequence of length 60 is mapped to 60 REs of the sub-PRB interlace. Based on that, there seems to be no RS issues with the sub-PRB interlace when using DFT-S-OFDM waveform.</w:t>
      </w:r>
    </w:p>
    <w:p w14:paraId="4E2E73CF" w14:textId="40EC8D4C" w:rsidR="00E374BC" w:rsidRPr="00FD648D" w:rsidRDefault="00E374BC" w:rsidP="00E374BC">
      <w:pPr>
        <w:spacing w:after="0"/>
        <w:jc w:val="both"/>
        <w:rPr>
          <w:lang w:eastAsia="zh-CN"/>
        </w:rPr>
      </w:pPr>
      <w:r>
        <w:rPr>
          <w:rFonts w:cs="Arial"/>
        </w:rPr>
        <w:lastRenderedPageBreak/>
        <w:t xml:space="preserve">When using </w:t>
      </w:r>
      <w:r w:rsidRPr="00FD648D">
        <w:rPr>
          <w:rFonts w:cs="Arial"/>
        </w:rPr>
        <w:t xml:space="preserve">CP-OFDM waveform, the DMRS sequence can be mapped according to Type-1 pattern, or Type-2 pattern as shown in Figure </w:t>
      </w:r>
      <w:r w:rsidR="00FD648D" w:rsidRPr="00F46841">
        <w:rPr>
          <w:rFonts w:cs="Arial"/>
        </w:rPr>
        <w:t>8</w:t>
      </w:r>
      <w:r w:rsidRPr="00FD648D">
        <w:rPr>
          <w:rFonts w:cs="Arial"/>
        </w:rPr>
        <w:t>. The DMRS is mapped only for REs occupied by the sub-PRB interlace.</w:t>
      </w:r>
      <w:r w:rsidRPr="00FD648D">
        <w:rPr>
          <w:lang w:eastAsia="zh-CN"/>
        </w:rPr>
        <w:t xml:space="preserve"> </w:t>
      </w:r>
    </w:p>
    <w:p w14:paraId="671DB89E" w14:textId="77777777" w:rsidR="00E374BC" w:rsidRDefault="00E374BC" w:rsidP="00E374BC">
      <w:pPr>
        <w:pStyle w:val="LGTdoc"/>
        <w:numPr>
          <w:ilvl w:val="0"/>
          <w:numId w:val="39"/>
        </w:numPr>
        <w:spacing w:afterLines="0" w:after="0" w:line="240" w:lineRule="auto"/>
        <w:rPr>
          <w:rFonts w:eastAsia="SimSun"/>
          <w:sz w:val="20"/>
          <w:szCs w:val="20"/>
          <w:lang w:eastAsia="zh-CN"/>
        </w:rPr>
      </w:pPr>
      <w:r w:rsidRPr="00FD648D">
        <w:rPr>
          <w:rFonts w:eastAsia="SimSun"/>
          <w:sz w:val="20"/>
          <w:szCs w:val="20"/>
          <w:lang w:eastAsia="zh-CN"/>
        </w:rPr>
        <w:t>Type-1: The current</w:t>
      </w:r>
      <w:r>
        <w:rPr>
          <w:rFonts w:eastAsia="SimSun"/>
          <w:sz w:val="20"/>
          <w:szCs w:val="20"/>
          <w:lang w:eastAsia="zh-CN"/>
        </w:rPr>
        <w:t xml:space="preserve"> mapping can support up-to two DMRS antenna ports per OFDM symbol. OCC is not available for sub-PRB case since it is crossing the sub-PRB cluster borderline.</w:t>
      </w:r>
    </w:p>
    <w:p w14:paraId="7A407F3B" w14:textId="77777777" w:rsidR="00E374BC" w:rsidRDefault="00E374BC" w:rsidP="00E374BC">
      <w:pPr>
        <w:pStyle w:val="LGTdoc"/>
        <w:numPr>
          <w:ilvl w:val="0"/>
          <w:numId w:val="39"/>
        </w:numPr>
        <w:spacing w:afterLines="0" w:after="120" w:line="240" w:lineRule="auto"/>
        <w:ind w:left="816" w:hanging="357"/>
        <w:rPr>
          <w:rFonts w:eastAsia="SimSun"/>
          <w:sz w:val="20"/>
          <w:szCs w:val="20"/>
          <w:lang w:eastAsia="zh-CN"/>
        </w:rPr>
      </w:pPr>
      <w:r>
        <w:rPr>
          <w:rFonts w:eastAsia="SimSun"/>
          <w:sz w:val="20"/>
          <w:szCs w:val="20"/>
          <w:lang w:eastAsia="zh-CN"/>
        </w:rPr>
        <w:t xml:space="preserve">Type-2: The current mapping can support up-to six DMRS antenna ports per OFDM symbol. Hence, the proposed sub-PRB interlace has the same DRMS capability as PRB-based interlace. </w:t>
      </w:r>
    </w:p>
    <w:p w14:paraId="4F912487" w14:textId="31F35ABD" w:rsidR="00E4773A" w:rsidRPr="00E4773A" w:rsidRDefault="00E4773A" w:rsidP="00E4773A">
      <w:pPr>
        <w:spacing w:after="120"/>
        <w:jc w:val="both"/>
        <w:rPr>
          <w:i/>
          <w:iCs/>
          <w:lang w:val="en-US"/>
        </w:rPr>
      </w:pPr>
      <w:r w:rsidRPr="00E4773A">
        <w:rPr>
          <w:b/>
          <w:bCs/>
          <w:i/>
          <w:iCs/>
          <w:lang w:val="en-US"/>
        </w:rPr>
        <w:t xml:space="preserve">Observation: </w:t>
      </w:r>
      <w:r w:rsidRPr="00E4773A">
        <w:rPr>
          <w:i/>
          <w:iCs/>
          <w:lang w:val="en-US"/>
        </w:rPr>
        <w:t xml:space="preserve">PUSCH DMRS defined for DFT-S-OFDM supports sub-PRB interlace. </w:t>
      </w:r>
    </w:p>
    <w:p w14:paraId="0E332A3C" w14:textId="1A970367" w:rsidR="00E4773A" w:rsidRPr="00E4773A" w:rsidRDefault="00E4773A" w:rsidP="00720F32">
      <w:pPr>
        <w:spacing w:after="120"/>
        <w:jc w:val="both"/>
        <w:rPr>
          <w:i/>
          <w:iCs/>
          <w:lang w:val="en-US"/>
        </w:rPr>
      </w:pPr>
      <w:r w:rsidRPr="00E4773A">
        <w:rPr>
          <w:b/>
          <w:bCs/>
          <w:i/>
          <w:iCs/>
          <w:lang w:val="en-US"/>
        </w:rPr>
        <w:t xml:space="preserve">Observation: </w:t>
      </w:r>
      <w:r w:rsidRPr="00E4773A">
        <w:rPr>
          <w:i/>
          <w:iCs/>
          <w:lang w:val="en-US"/>
        </w:rPr>
        <w:t>PUSCH Type-1 DMRS defined for CP-OFDM supports sub-PRB interlace with reduced number of DMRS antenna ports.</w:t>
      </w:r>
    </w:p>
    <w:p w14:paraId="2F325D84" w14:textId="66AB1976" w:rsidR="00E4773A" w:rsidRPr="00E4773A" w:rsidRDefault="00E4773A" w:rsidP="00F46841">
      <w:pPr>
        <w:spacing w:after="240"/>
        <w:jc w:val="both"/>
        <w:rPr>
          <w:i/>
          <w:iCs/>
          <w:lang w:val="en-US"/>
        </w:rPr>
      </w:pPr>
      <w:r w:rsidRPr="00E4773A">
        <w:rPr>
          <w:b/>
          <w:bCs/>
          <w:i/>
          <w:iCs/>
          <w:lang w:val="en-US"/>
        </w:rPr>
        <w:t xml:space="preserve">Observation: </w:t>
      </w:r>
      <w:r w:rsidRPr="00E4773A">
        <w:rPr>
          <w:i/>
          <w:iCs/>
          <w:lang w:val="en-US"/>
        </w:rPr>
        <w:t>PUSCH Type-2 DMRS defined for CP-OFDM supports sub-PRB interlace.</w:t>
      </w:r>
    </w:p>
    <w:p w14:paraId="175DE19D" w14:textId="77777777" w:rsidR="00E374BC" w:rsidRDefault="00E374BC" w:rsidP="00E374BC">
      <w:pPr>
        <w:spacing w:after="0"/>
        <w:jc w:val="center"/>
        <w:rPr>
          <w:rFonts w:cs="Arial"/>
        </w:rPr>
      </w:pPr>
      <w:r>
        <w:rPr>
          <w:noProof/>
        </w:rPr>
        <w:drawing>
          <wp:inline distT="0" distB="0" distL="0" distR="0" wp14:anchorId="2F75B6F3" wp14:editId="51F85407">
            <wp:extent cx="3464092" cy="2099847"/>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78692" cy="2108697"/>
                    </a:xfrm>
                    <a:prstGeom prst="rect">
                      <a:avLst/>
                    </a:prstGeom>
                  </pic:spPr>
                </pic:pic>
              </a:graphicData>
            </a:graphic>
          </wp:inline>
        </w:drawing>
      </w:r>
    </w:p>
    <w:p w14:paraId="07A4FC29" w14:textId="77777777" w:rsidR="00E374BC" w:rsidRDefault="00E374BC" w:rsidP="00E374BC">
      <w:pPr>
        <w:spacing w:after="0"/>
        <w:jc w:val="center"/>
        <w:rPr>
          <w:rFonts w:cs="Arial"/>
        </w:rPr>
      </w:pPr>
    </w:p>
    <w:p w14:paraId="5F6A663E" w14:textId="4DF56C68" w:rsidR="00E374BC" w:rsidRDefault="00E374BC" w:rsidP="00E374BC">
      <w:pPr>
        <w:pStyle w:val="Caption"/>
        <w:spacing w:before="0" w:after="0"/>
        <w:jc w:val="center"/>
      </w:pPr>
      <w:r w:rsidRPr="00FD648D">
        <w:t xml:space="preserve">Figure </w:t>
      </w:r>
      <w:r w:rsidR="00FD648D" w:rsidRPr="00F46841">
        <w:t>8</w:t>
      </w:r>
      <w:r w:rsidRPr="00FD648D">
        <w:t>. The available</w:t>
      </w:r>
      <w:r>
        <w:t xml:space="preserve"> DMRS patterns for CP-OFDM</w:t>
      </w:r>
    </w:p>
    <w:p w14:paraId="0FE13EF4" w14:textId="77777777" w:rsidR="00E374BC" w:rsidRDefault="00E374BC" w:rsidP="00E374BC">
      <w:pPr>
        <w:spacing w:after="0"/>
        <w:jc w:val="both"/>
        <w:rPr>
          <w:rFonts w:eastAsia="Batang"/>
          <w:b/>
          <w:bCs/>
          <w:kern w:val="2"/>
          <w:sz w:val="22"/>
          <w:szCs w:val="22"/>
          <w:lang w:val="en-US" w:eastAsia="ko-KR"/>
        </w:rPr>
      </w:pPr>
    </w:p>
    <w:p w14:paraId="4F38D5BB" w14:textId="77777777" w:rsidR="00E374BC" w:rsidRDefault="00E374BC" w:rsidP="00E374BC">
      <w:pPr>
        <w:spacing w:after="120"/>
        <w:jc w:val="both"/>
        <w:rPr>
          <w:rFonts w:eastAsia="Batang"/>
          <w:b/>
          <w:bCs/>
          <w:kern w:val="2"/>
          <w:sz w:val="22"/>
          <w:szCs w:val="22"/>
          <w:lang w:val="en-US" w:eastAsia="ko-KR"/>
        </w:rPr>
      </w:pPr>
      <w:r>
        <w:rPr>
          <w:rFonts w:eastAsia="Batang"/>
          <w:b/>
          <w:bCs/>
          <w:kern w:val="2"/>
          <w:sz w:val="22"/>
          <w:szCs w:val="22"/>
          <w:lang w:val="en-US" w:eastAsia="ko-KR"/>
        </w:rPr>
        <w:t>Channel estimation:</w:t>
      </w:r>
    </w:p>
    <w:p w14:paraId="526C3E86" w14:textId="29F306D2" w:rsidR="00E374BC" w:rsidRDefault="00E374BC" w:rsidP="00E374BC">
      <w:pPr>
        <w:spacing w:after="120"/>
        <w:jc w:val="both"/>
        <w:rPr>
          <w:rFonts w:cs="Arial"/>
        </w:rPr>
      </w:pPr>
      <w:r>
        <w:rPr>
          <w:rFonts w:cs="Arial"/>
        </w:rPr>
        <w:t xml:space="preserve">Channel estimation was also mentioned as a potential issue for sub-PRB design in [9]. The channel estimation impact in </w:t>
      </w:r>
      <w:r w:rsidRPr="00FD648D">
        <w:rPr>
          <w:rFonts w:cs="Arial"/>
        </w:rPr>
        <w:t xml:space="preserve">was simulated by comparing BLER for 60 kHz SCS sub-PRB interlace shown in Table </w:t>
      </w:r>
      <w:r w:rsidR="00735476" w:rsidRPr="00FD648D">
        <w:rPr>
          <w:rFonts w:cs="Arial"/>
        </w:rPr>
        <w:t>1</w:t>
      </w:r>
      <w:r w:rsidRPr="00FD648D">
        <w:rPr>
          <w:rFonts w:cs="Arial"/>
        </w:rPr>
        <w:t xml:space="preserve"> (6 REs per cluster) against localized PUSCH and, on other hand, against sub-PRB interlace having 20 equally-spaced clusters of 180 kHz (3 REs). The results are shown in Figure </w:t>
      </w:r>
      <w:r w:rsidR="00FD648D" w:rsidRPr="00F46841">
        <w:rPr>
          <w:rFonts w:cs="Arial"/>
        </w:rPr>
        <w:t>9</w:t>
      </w:r>
      <w:r w:rsidRPr="00FD648D">
        <w:rPr>
          <w:rFonts w:cs="Arial"/>
        </w:rPr>
        <w:t xml:space="preserve"> and the main simulation parameters are listed in </w:t>
      </w:r>
      <w:r w:rsidR="00735476" w:rsidRPr="00FD648D">
        <w:rPr>
          <w:rFonts w:cs="Arial"/>
        </w:rPr>
        <w:t xml:space="preserve">Table </w:t>
      </w:r>
      <w:r w:rsidR="00FD648D" w:rsidRPr="00F46841">
        <w:rPr>
          <w:rFonts w:cs="Arial"/>
        </w:rPr>
        <w:t>4</w:t>
      </w:r>
      <w:r w:rsidRPr="00FD648D">
        <w:rPr>
          <w:rFonts w:cs="Arial"/>
        </w:rPr>
        <w:t>. All simulated allocations contained 5 PRBs. The number of pilot symbols per slot was optimized separately for each PUSCH option. To emphasize the impact of channel estimation, low SNR values were considered.</w:t>
      </w:r>
      <w:r>
        <w:rPr>
          <w:rFonts w:cs="Arial"/>
        </w:rPr>
        <w:t xml:space="preserve"> </w:t>
      </w:r>
    </w:p>
    <w:p w14:paraId="1DA7817C" w14:textId="77777777" w:rsidR="00E374BC" w:rsidRDefault="00E374BC" w:rsidP="00E374BC">
      <w:pPr>
        <w:jc w:val="both"/>
        <w:rPr>
          <w:rFonts w:cs="Arial"/>
        </w:rPr>
      </w:pPr>
      <w:r>
        <w:rPr>
          <w:rFonts w:cs="Arial"/>
        </w:rPr>
        <w:t xml:space="preserve">It can be seen that BLER for sub-PRB interlace (6 REs per cluster) remains within 1 dB from BLER of localized PUSCH even for sub-zero SNR. Localized PUSCH can be seen to provide a performance bound in terms of channel estimation. The channel estimation loss increases for the further reduced cluster size (3 REs per cluster) but remains acceptable. Based on the results, the proposed sub-PRB interlace design with 6 REs per cluster supports sufficient channel estimation. </w:t>
      </w:r>
    </w:p>
    <w:p w14:paraId="07499BBE" w14:textId="1595DC2E" w:rsidR="00E4773A" w:rsidRDefault="00E4773A" w:rsidP="00E374BC">
      <w:pPr>
        <w:spacing w:after="0"/>
        <w:jc w:val="both"/>
        <w:rPr>
          <w:rFonts w:cs="Arial"/>
        </w:rPr>
      </w:pPr>
      <w:r>
        <w:rPr>
          <w:b/>
          <w:bCs/>
          <w:i/>
          <w:iCs/>
          <w:lang w:val="en-US"/>
        </w:rPr>
        <w:t>Observation</w:t>
      </w:r>
      <w:r w:rsidRPr="00FD57D9">
        <w:rPr>
          <w:b/>
          <w:bCs/>
          <w:i/>
          <w:iCs/>
          <w:lang w:val="en-US"/>
        </w:rPr>
        <w:t>:</w:t>
      </w:r>
      <w:r>
        <w:rPr>
          <w:b/>
          <w:bCs/>
          <w:i/>
          <w:iCs/>
          <w:lang w:val="en-US"/>
        </w:rPr>
        <w:t xml:space="preserve"> </w:t>
      </w:r>
      <w:r>
        <w:rPr>
          <w:i/>
          <w:iCs/>
          <w:lang w:val="en-US"/>
        </w:rPr>
        <w:t>Sub-PRB interlace with 6 REs per cluster supports sufficient channel estimation.</w:t>
      </w:r>
      <w:r>
        <w:rPr>
          <w:rFonts w:cs="Arial"/>
        </w:rPr>
        <w:t xml:space="preserve">  </w:t>
      </w:r>
    </w:p>
    <w:p w14:paraId="3E1F2D9E" w14:textId="77777777" w:rsidR="00E374BC" w:rsidRDefault="00E374BC" w:rsidP="00E374BC">
      <w:pPr>
        <w:spacing w:after="0"/>
        <w:jc w:val="both"/>
        <w:rPr>
          <w:rFonts w:cs="Arial"/>
        </w:rPr>
      </w:pPr>
      <w:r w:rsidRPr="00A038FF">
        <w:rPr>
          <w:rFonts w:cs="Arial"/>
        </w:rPr>
        <w:t xml:space="preserve"> </w:t>
      </w:r>
      <w:r>
        <w:rPr>
          <w:rFonts w:cs="Arial"/>
        </w:rPr>
        <w:t xml:space="preserve"> </w:t>
      </w:r>
    </w:p>
    <w:p w14:paraId="4D25C962" w14:textId="77777777" w:rsidR="00E374BC" w:rsidRDefault="00E374BC" w:rsidP="00E374BC">
      <w:pPr>
        <w:spacing w:after="0"/>
        <w:jc w:val="both"/>
        <w:rPr>
          <w:rFonts w:cs="Arial"/>
        </w:rPr>
      </w:pPr>
      <w:r>
        <w:rPr>
          <w:rFonts w:cs="Arial"/>
        </w:rPr>
        <w:t xml:space="preserve"> </w:t>
      </w:r>
      <w:r>
        <w:rPr>
          <w:rFonts w:cs="Arial"/>
          <w:noProof/>
        </w:rPr>
        <w:drawing>
          <wp:inline distT="0" distB="0" distL="0" distR="0" wp14:anchorId="3EBC82E2" wp14:editId="60F5F8FB">
            <wp:extent cx="3034800" cy="191520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er_5GHz_cdld20ns_3kmh_scs60kHz_3dB_5RB_5GHz_LDPC.png"/>
                    <pic:cNvPicPr/>
                  </pic:nvPicPr>
                  <pic:blipFill>
                    <a:blip r:embed="rId22">
                      <a:extLst>
                        <a:ext uri="{28A0092B-C50C-407E-A947-70E740481C1C}">
                          <a14:useLocalDpi xmlns:a14="http://schemas.microsoft.com/office/drawing/2010/main" val="0"/>
                        </a:ext>
                      </a:extLst>
                    </a:blip>
                    <a:stretch>
                      <a:fillRect/>
                    </a:stretch>
                  </pic:blipFill>
                  <pic:spPr>
                    <a:xfrm>
                      <a:off x="0" y="0"/>
                      <a:ext cx="3034800" cy="1915200"/>
                    </a:xfrm>
                    <a:prstGeom prst="rect">
                      <a:avLst/>
                    </a:prstGeom>
                  </pic:spPr>
                </pic:pic>
              </a:graphicData>
            </a:graphic>
          </wp:inline>
        </w:drawing>
      </w:r>
      <w:r>
        <w:rPr>
          <w:rFonts w:cs="Arial"/>
          <w:noProof/>
        </w:rPr>
        <w:drawing>
          <wp:inline distT="0" distB="0" distL="0" distR="0" wp14:anchorId="575DB011" wp14:editId="403851D2">
            <wp:extent cx="3034800" cy="191520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ler_5GHz_cdla39ns_3kmh_scs60kHz_3dB_5RB_5GHz_LDPC.png"/>
                    <pic:cNvPicPr/>
                  </pic:nvPicPr>
                  <pic:blipFill>
                    <a:blip r:embed="rId23">
                      <a:extLst>
                        <a:ext uri="{28A0092B-C50C-407E-A947-70E740481C1C}">
                          <a14:useLocalDpi xmlns:a14="http://schemas.microsoft.com/office/drawing/2010/main" val="0"/>
                        </a:ext>
                      </a:extLst>
                    </a:blip>
                    <a:stretch>
                      <a:fillRect/>
                    </a:stretch>
                  </pic:blipFill>
                  <pic:spPr>
                    <a:xfrm>
                      <a:off x="0" y="0"/>
                      <a:ext cx="3034800" cy="1915200"/>
                    </a:xfrm>
                    <a:prstGeom prst="rect">
                      <a:avLst/>
                    </a:prstGeom>
                  </pic:spPr>
                </pic:pic>
              </a:graphicData>
            </a:graphic>
          </wp:inline>
        </w:drawing>
      </w:r>
    </w:p>
    <w:p w14:paraId="3DAB9D47" w14:textId="77777777" w:rsidR="00E374BC" w:rsidRDefault="00E374BC" w:rsidP="00E374BC">
      <w:pPr>
        <w:spacing w:before="20" w:after="0"/>
        <w:jc w:val="center"/>
        <w:rPr>
          <w:rFonts w:cs="Arial"/>
        </w:rPr>
      </w:pPr>
      <w:r>
        <w:rPr>
          <w:rFonts w:cs="Arial"/>
        </w:rPr>
        <w:t xml:space="preserve"> </w:t>
      </w:r>
      <w:r w:rsidRPr="00805C34">
        <w:rPr>
          <w:rFonts w:cs="Arial"/>
        </w:rPr>
        <w:t>A)</w:t>
      </w:r>
      <w:r>
        <w:rPr>
          <w:rFonts w:cs="Arial"/>
        </w:rPr>
        <w:t xml:space="preserve">   </w:t>
      </w:r>
      <w:r>
        <w:rPr>
          <w:rFonts w:cs="Arial"/>
        </w:rPr>
        <w:tab/>
        <w:t xml:space="preserve">                                         B)</w:t>
      </w:r>
    </w:p>
    <w:p w14:paraId="7BBD7D1D" w14:textId="6B5968AC" w:rsidR="00E374BC" w:rsidRPr="00FD648D" w:rsidRDefault="00E374BC" w:rsidP="00E374BC">
      <w:pPr>
        <w:pStyle w:val="Caption"/>
        <w:jc w:val="center"/>
      </w:pPr>
      <w:r w:rsidRPr="00720F32">
        <w:t>Figure</w:t>
      </w:r>
      <w:r w:rsidR="00735476" w:rsidRPr="00720F32">
        <w:t xml:space="preserve"> </w:t>
      </w:r>
      <w:r w:rsidR="00FD648D" w:rsidRPr="00720F32">
        <w:t>9</w:t>
      </w:r>
      <w:r w:rsidRPr="00720F32">
        <w:t>. BLER fpr sub-PRB</w:t>
      </w:r>
      <w:r>
        <w:t xml:space="preserve"> interlace with 6 RE clusters (interlace B), with 3 RE clusters (interlace A) and localized PUSCH </w:t>
      </w:r>
      <w:r w:rsidRPr="00FD648D">
        <w:t>in A) CDL D 20ns (LOS) and B) CDL A 39ns (nLOS) channels.</w:t>
      </w:r>
    </w:p>
    <w:p w14:paraId="0D68A04E" w14:textId="01DA7EB8" w:rsidR="00E374BC" w:rsidRPr="00FD648D" w:rsidRDefault="00E374BC" w:rsidP="00F46841"/>
    <w:p w14:paraId="3B327AA0" w14:textId="47324809" w:rsidR="00E374BC" w:rsidRPr="00720F32" w:rsidRDefault="00E374BC" w:rsidP="00E374BC">
      <w:r w:rsidRPr="00720F32">
        <w:t xml:space="preserve">The main simulation parameters used for results in Figure </w:t>
      </w:r>
      <w:r w:rsidR="00FD648D" w:rsidRPr="00F46841">
        <w:t>9</w:t>
      </w:r>
      <w:r w:rsidRPr="00720F32">
        <w:t xml:space="preserve"> are shown in Table </w:t>
      </w:r>
      <w:r w:rsidR="00FD648D" w:rsidRPr="00F46841">
        <w:t>4</w:t>
      </w:r>
      <w:r w:rsidRPr="00720F32">
        <w:t>.</w:t>
      </w:r>
    </w:p>
    <w:p w14:paraId="1A9717E1" w14:textId="4715225D" w:rsidR="00E374BC" w:rsidRDefault="00E374BC" w:rsidP="00E374BC">
      <w:pPr>
        <w:pStyle w:val="Caption"/>
        <w:jc w:val="center"/>
      </w:pPr>
      <w:r w:rsidRPr="00FD648D">
        <w:t xml:space="preserve">Table </w:t>
      </w:r>
      <w:r w:rsidR="00FD648D" w:rsidRPr="00F46841">
        <w:t>4</w:t>
      </w:r>
      <w:r w:rsidRPr="00FD648D">
        <w:t>. Main simulation parameters</w:t>
      </w:r>
    </w:p>
    <w:tbl>
      <w:tblPr>
        <w:tblStyle w:val="TableGrid"/>
        <w:tblW w:w="6760" w:type="dxa"/>
        <w:tblInd w:w="1609" w:type="dxa"/>
        <w:tblLook w:val="04A0" w:firstRow="1" w:lastRow="0" w:firstColumn="1" w:lastColumn="0" w:noHBand="0" w:noVBand="1"/>
      </w:tblPr>
      <w:tblGrid>
        <w:gridCol w:w="2880"/>
        <w:gridCol w:w="3880"/>
      </w:tblGrid>
      <w:tr w:rsidR="00E374BC" w:rsidRPr="004C40C9" w14:paraId="63540B4D" w14:textId="77777777" w:rsidTr="00C81495">
        <w:trPr>
          <w:trHeight w:val="363"/>
        </w:trPr>
        <w:tc>
          <w:tcPr>
            <w:tcW w:w="2880" w:type="dxa"/>
            <w:vAlign w:val="center"/>
            <w:hideMark/>
          </w:tcPr>
          <w:p w14:paraId="317BDEB7" w14:textId="77777777" w:rsidR="00E374BC" w:rsidRPr="004C40C9" w:rsidRDefault="00E374BC" w:rsidP="00FD648D">
            <w:pPr>
              <w:spacing w:after="0"/>
              <w:rPr>
                <w:lang w:val="fi-FI"/>
              </w:rPr>
            </w:pPr>
            <w:r w:rsidRPr="004C40C9">
              <w:rPr>
                <w:b/>
                <w:bCs/>
                <w:lang w:val="en-US"/>
              </w:rPr>
              <w:t>Parameter</w:t>
            </w:r>
            <w:r w:rsidRPr="004C40C9">
              <w:rPr>
                <w:b/>
                <w:bCs/>
                <w:lang w:val="en-US"/>
              </w:rPr>
              <w:tab/>
            </w:r>
          </w:p>
        </w:tc>
        <w:tc>
          <w:tcPr>
            <w:tcW w:w="3880" w:type="dxa"/>
            <w:vAlign w:val="center"/>
            <w:hideMark/>
          </w:tcPr>
          <w:p w14:paraId="781BF35C" w14:textId="77777777" w:rsidR="00E374BC" w:rsidRPr="004C40C9" w:rsidRDefault="00E374BC" w:rsidP="00FD648D">
            <w:pPr>
              <w:spacing w:after="0"/>
              <w:rPr>
                <w:lang w:val="fi-FI"/>
              </w:rPr>
            </w:pPr>
            <w:r w:rsidRPr="004C40C9">
              <w:rPr>
                <w:b/>
                <w:bCs/>
                <w:lang w:val="en-US"/>
              </w:rPr>
              <w:t>Value</w:t>
            </w:r>
          </w:p>
        </w:tc>
      </w:tr>
      <w:tr w:rsidR="00E374BC" w:rsidRPr="004C40C9" w14:paraId="3D845054" w14:textId="77777777" w:rsidTr="00C81495">
        <w:trPr>
          <w:trHeight w:val="317"/>
        </w:trPr>
        <w:tc>
          <w:tcPr>
            <w:tcW w:w="2880" w:type="dxa"/>
            <w:vAlign w:val="center"/>
            <w:hideMark/>
          </w:tcPr>
          <w:p w14:paraId="2A4284FB" w14:textId="77777777" w:rsidR="00E374BC" w:rsidRPr="00FD648D" w:rsidRDefault="00E374BC" w:rsidP="00FD648D">
            <w:pPr>
              <w:spacing w:after="0"/>
            </w:pPr>
            <w:r w:rsidRPr="00FD648D">
              <w:rPr>
                <w:bCs/>
                <w:lang w:val="en-US"/>
              </w:rPr>
              <w:t>Number of TX/RX antennas</w:t>
            </w:r>
          </w:p>
        </w:tc>
        <w:tc>
          <w:tcPr>
            <w:tcW w:w="3880" w:type="dxa"/>
            <w:vAlign w:val="center"/>
            <w:hideMark/>
          </w:tcPr>
          <w:p w14:paraId="54F45C43" w14:textId="77777777" w:rsidR="00E374BC" w:rsidRPr="004C40C9" w:rsidRDefault="00E374BC" w:rsidP="00FD648D">
            <w:pPr>
              <w:spacing w:after="0"/>
              <w:rPr>
                <w:lang w:val="fi-FI"/>
              </w:rPr>
            </w:pPr>
            <w:r>
              <w:rPr>
                <w:lang w:val="en-US"/>
              </w:rPr>
              <w:t xml:space="preserve">1Tx, </w:t>
            </w:r>
            <w:r w:rsidRPr="004C40C9">
              <w:rPr>
                <w:lang w:val="en-US"/>
              </w:rPr>
              <w:t>2</w:t>
            </w:r>
            <w:r>
              <w:rPr>
                <w:lang w:val="en-US"/>
              </w:rPr>
              <w:t xml:space="preserve"> Rx</w:t>
            </w:r>
          </w:p>
        </w:tc>
      </w:tr>
      <w:tr w:rsidR="00E374BC" w:rsidRPr="004C40C9" w14:paraId="2CE95CE8" w14:textId="77777777" w:rsidTr="00C81495">
        <w:trPr>
          <w:trHeight w:val="271"/>
        </w:trPr>
        <w:tc>
          <w:tcPr>
            <w:tcW w:w="2880" w:type="dxa"/>
            <w:vAlign w:val="center"/>
            <w:hideMark/>
          </w:tcPr>
          <w:p w14:paraId="180A8620" w14:textId="77777777" w:rsidR="00E374BC" w:rsidRPr="00FD648D" w:rsidRDefault="00E374BC" w:rsidP="00FD648D">
            <w:pPr>
              <w:spacing w:after="0"/>
              <w:rPr>
                <w:lang w:val="fi-FI"/>
              </w:rPr>
            </w:pPr>
            <w:r w:rsidRPr="00FD648D">
              <w:rPr>
                <w:bCs/>
                <w:lang w:val="en-US"/>
              </w:rPr>
              <w:t>Modulation</w:t>
            </w:r>
          </w:p>
        </w:tc>
        <w:tc>
          <w:tcPr>
            <w:tcW w:w="3880" w:type="dxa"/>
            <w:vAlign w:val="center"/>
            <w:hideMark/>
          </w:tcPr>
          <w:p w14:paraId="66C84AC5" w14:textId="77777777" w:rsidR="00E374BC" w:rsidRPr="004C40C9" w:rsidRDefault="00E374BC" w:rsidP="00FD648D">
            <w:pPr>
              <w:spacing w:after="0"/>
              <w:rPr>
                <w:lang w:val="fi-FI"/>
              </w:rPr>
            </w:pPr>
            <w:r w:rsidRPr="004C40C9">
              <w:rPr>
                <w:lang w:val="en-US"/>
              </w:rPr>
              <w:t>QPSK</w:t>
            </w:r>
          </w:p>
        </w:tc>
      </w:tr>
      <w:tr w:rsidR="00E374BC" w:rsidRPr="004C40C9" w14:paraId="74F3BD0B" w14:textId="77777777" w:rsidTr="00C81495">
        <w:trPr>
          <w:trHeight w:val="272"/>
        </w:trPr>
        <w:tc>
          <w:tcPr>
            <w:tcW w:w="2880" w:type="dxa"/>
            <w:vAlign w:val="center"/>
            <w:hideMark/>
          </w:tcPr>
          <w:p w14:paraId="0F9DF4FE" w14:textId="77777777" w:rsidR="00E374BC" w:rsidRPr="00FD648D" w:rsidRDefault="00E374BC" w:rsidP="00FD648D">
            <w:pPr>
              <w:spacing w:after="0"/>
              <w:rPr>
                <w:lang w:val="fi-FI"/>
              </w:rPr>
            </w:pPr>
            <w:r w:rsidRPr="00FD648D">
              <w:rPr>
                <w:bCs/>
                <w:lang w:val="en-US"/>
              </w:rPr>
              <w:t>Channel</w:t>
            </w:r>
          </w:p>
        </w:tc>
        <w:tc>
          <w:tcPr>
            <w:tcW w:w="3880" w:type="dxa"/>
            <w:vAlign w:val="center"/>
            <w:hideMark/>
          </w:tcPr>
          <w:p w14:paraId="39CC7D67" w14:textId="77777777" w:rsidR="00E374BC" w:rsidRPr="004C40C9" w:rsidRDefault="00E374BC" w:rsidP="00FD648D">
            <w:pPr>
              <w:spacing w:after="0"/>
            </w:pPr>
            <w:r w:rsidRPr="004C40C9">
              <w:t>CDL A 39ns (nLOS), CDL D 20ns (LOS), 3 km/h</w:t>
            </w:r>
          </w:p>
        </w:tc>
      </w:tr>
      <w:tr w:rsidR="00E374BC" w:rsidRPr="004C40C9" w14:paraId="618C23D4" w14:textId="77777777" w:rsidTr="00C81495">
        <w:trPr>
          <w:trHeight w:val="283"/>
        </w:trPr>
        <w:tc>
          <w:tcPr>
            <w:tcW w:w="2880" w:type="dxa"/>
            <w:vAlign w:val="center"/>
            <w:hideMark/>
          </w:tcPr>
          <w:p w14:paraId="45A84D07" w14:textId="77777777" w:rsidR="00E374BC" w:rsidRPr="00FD648D" w:rsidRDefault="00E374BC" w:rsidP="00FD648D">
            <w:pPr>
              <w:spacing w:after="0"/>
              <w:rPr>
                <w:lang w:val="fi-FI"/>
              </w:rPr>
            </w:pPr>
            <w:r w:rsidRPr="00FD648D">
              <w:rPr>
                <w:bCs/>
                <w:lang w:val="fi-FI"/>
              </w:rPr>
              <w:t>PUSCH duration</w:t>
            </w:r>
          </w:p>
        </w:tc>
        <w:tc>
          <w:tcPr>
            <w:tcW w:w="3880" w:type="dxa"/>
            <w:vAlign w:val="center"/>
            <w:hideMark/>
          </w:tcPr>
          <w:p w14:paraId="649FCD19" w14:textId="77777777" w:rsidR="00E374BC" w:rsidRPr="004C40C9" w:rsidRDefault="00E374BC" w:rsidP="00FD648D">
            <w:pPr>
              <w:spacing w:after="0"/>
              <w:rPr>
                <w:lang w:val="fi-FI"/>
              </w:rPr>
            </w:pPr>
            <w:r>
              <w:rPr>
                <w:lang w:val="fi-FI"/>
              </w:rPr>
              <w:t>14</w:t>
            </w:r>
            <w:r w:rsidRPr="004C40C9">
              <w:rPr>
                <w:lang w:val="fi-FI"/>
              </w:rPr>
              <w:t xml:space="preserve"> symbols</w:t>
            </w:r>
          </w:p>
        </w:tc>
      </w:tr>
      <w:tr w:rsidR="00E374BC" w:rsidRPr="004C40C9" w14:paraId="15ACD5AC" w14:textId="77777777" w:rsidTr="00C81495">
        <w:trPr>
          <w:trHeight w:val="298"/>
        </w:trPr>
        <w:tc>
          <w:tcPr>
            <w:tcW w:w="2880" w:type="dxa"/>
            <w:vAlign w:val="center"/>
            <w:hideMark/>
          </w:tcPr>
          <w:p w14:paraId="58475D7F" w14:textId="77777777" w:rsidR="00E374BC" w:rsidRPr="00FD648D" w:rsidRDefault="00E374BC" w:rsidP="00FD648D">
            <w:pPr>
              <w:spacing w:after="0"/>
              <w:rPr>
                <w:lang w:val="fi-FI"/>
              </w:rPr>
            </w:pPr>
            <w:r w:rsidRPr="00FD648D">
              <w:rPr>
                <w:bCs/>
                <w:lang w:val="fi-FI"/>
              </w:rPr>
              <w:t>Carrier frequency</w:t>
            </w:r>
          </w:p>
        </w:tc>
        <w:tc>
          <w:tcPr>
            <w:tcW w:w="3880" w:type="dxa"/>
            <w:vAlign w:val="center"/>
            <w:hideMark/>
          </w:tcPr>
          <w:p w14:paraId="44DAB70A" w14:textId="77777777" w:rsidR="00E374BC" w:rsidRPr="004C40C9" w:rsidRDefault="00E374BC" w:rsidP="00FD648D">
            <w:pPr>
              <w:spacing w:after="0"/>
              <w:rPr>
                <w:lang w:val="fi-FI"/>
              </w:rPr>
            </w:pPr>
            <w:r w:rsidRPr="004C40C9">
              <w:rPr>
                <w:lang w:val="en-US"/>
              </w:rPr>
              <w:t>5 GHz</w:t>
            </w:r>
          </w:p>
        </w:tc>
      </w:tr>
      <w:tr w:rsidR="00E374BC" w:rsidRPr="004C40C9" w14:paraId="490BED35" w14:textId="77777777" w:rsidTr="00C81495">
        <w:trPr>
          <w:trHeight w:val="271"/>
        </w:trPr>
        <w:tc>
          <w:tcPr>
            <w:tcW w:w="2880" w:type="dxa"/>
            <w:vAlign w:val="center"/>
            <w:hideMark/>
          </w:tcPr>
          <w:p w14:paraId="228DF590" w14:textId="77777777" w:rsidR="00E374BC" w:rsidRPr="00FD648D" w:rsidRDefault="00E374BC" w:rsidP="00FD648D">
            <w:pPr>
              <w:spacing w:after="0"/>
              <w:rPr>
                <w:lang w:val="fi-FI"/>
              </w:rPr>
            </w:pPr>
            <w:r w:rsidRPr="00FD648D">
              <w:rPr>
                <w:bCs/>
                <w:lang w:val="en-US"/>
              </w:rPr>
              <w:t>Channel estimation method</w:t>
            </w:r>
          </w:p>
        </w:tc>
        <w:tc>
          <w:tcPr>
            <w:tcW w:w="3880" w:type="dxa"/>
            <w:vAlign w:val="center"/>
            <w:hideMark/>
          </w:tcPr>
          <w:p w14:paraId="3B125321" w14:textId="77777777" w:rsidR="00E374BC" w:rsidRPr="004C40C9" w:rsidRDefault="00E374BC" w:rsidP="00FD648D">
            <w:pPr>
              <w:spacing w:after="0"/>
              <w:rPr>
                <w:lang w:val="fi-FI"/>
              </w:rPr>
            </w:pPr>
            <w:r w:rsidRPr="004C40C9">
              <w:rPr>
                <w:lang w:val="en-US"/>
              </w:rPr>
              <w:t>MMSE</w:t>
            </w:r>
          </w:p>
        </w:tc>
      </w:tr>
      <w:tr w:rsidR="00E374BC" w:rsidRPr="004C40C9" w14:paraId="367F1A89" w14:textId="77777777" w:rsidTr="00C81495">
        <w:trPr>
          <w:trHeight w:val="271"/>
        </w:trPr>
        <w:tc>
          <w:tcPr>
            <w:tcW w:w="2880" w:type="dxa"/>
            <w:vAlign w:val="center"/>
            <w:hideMark/>
          </w:tcPr>
          <w:p w14:paraId="6997EA62" w14:textId="77777777" w:rsidR="00E374BC" w:rsidRPr="00FD648D" w:rsidRDefault="00E374BC" w:rsidP="00FD648D">
            <w:pPr>
              <w:spacing w:after="0"/>
              <w:rPr>
                <w:lang w:val="fi-FI"/>
              </w:rPr>
            </w:pPr>
            <w:r w:rsidRPr="00FD648D">
              <w:rPr>
                <w:bCs/>
                <w:lang w:val="en-US"/>
              </w:rPr>
              <w:t>Channel coding</w:t>
            </w:r>
          </w:p>
        </w:tc>
        <w:tc>
          <w:tcPr>
            <w:tcW w:w="3880" w:type="dxa"/>
            <w:vAlign w:val="center"/>
            <w:hideMark/>
          </w:tcPr>
          <w:p w14:paraId="0407B388" w14:textId="77777777" w:rsidR="00E374BC" w:rsidRPr="004C40C9" w:rsidRDefault="00E374BC" w:rsidP="00FD648D">
            <w:pPr>
              <w:spacing w:after="0"/>
              <w:rPr>
                <w:lang w:val="fi-FI"/>
              </w:rPr>
            </w:pPr>
            <w:r w:rsidRPr="004C40C9">
              <w:rPr>
                <w:lang w:val="fi-FI"/>
              </w:rPr>
              <w:t>LPDC</w:t>
            </w:r>
          </w:p>
        </w:tc>
      </w:tr>
      <w:tr w:rsidR="00E374BC" w:rsidRPr="004C40C9" w14:paraId="0C59B35E" w14:textId="77777777" w:rsidTr="00C81495">
        <w:trPr>
          <w:trHeight w:val="271"/>
        </w:trPr>
        <w:tc>
          <w:tcPr>
            <w:tcW w:w="2880" w:type="dxa"/>
            <w:vAlign w:val="center"/>
            <w:hideMark/>
          </w:tcPr>
          <w:p w14:paraId="4529C11A" w14:textId="77777777" w:rsidR="00E374BC" w:rsidRPr="00FD648D" w:rsidRDefault="00E374BC" w:rsidP="00FD648D">
            <w:pPr>
              <w:spacing w:after="0"/>
              <w:rPr>
                <w:lang w:val="fi-FI"/>
              </w:rPr>
            </w:pPr>
            <w:r w:rsidRPr="00FD648D">
              <w:rPr>
                <w:bCs/>
                <w:lang w:val="en-US"/>
              </w:rPr>
              <w:t>Subcarrier spacing (SCS)</w:t>
            </w:r>
          </w:p>
        </w:tc>
        <w:tc>
          <w:tcPr>
            <w:tcW w:w="3880" w:type="dxa"/>
            <w:vAlign w:val="center"/>
            <w:hideMark/>
          </w:tcPr>
          <w:p w14:paraId="6DE1D949" w14:textId="77777777" w:rsidR="00E374BC" w:rsidRPr="004C40C9" w:rsidRDefault="00E374BC" w:rsidP="00FD648D">
            <w:pPr>
              <w:spacing w:after="0"/>
              <w:rPr>
                <w:lang w:val="fi-FI"/>
              </w:rPr>
            </w:pPr>
            <w:r w:rsidRPr="004C40C9">
              <w:rPr>
                <w:lang w:val="en-US"/>
              </w:rPr>
              <w:t>60 kHz</w:t>
            </w:r>
          </w:p>
        </w:tc>
      </w:tr>
    </w:tbl>
    <w:p w14:paraId="042D4136" w14:textId="77777777" w:rsidR="00E374BC" w:rsidRPr="00921786" w:rsidRDefault="00E374BC" w:rsidP="004C40C9"/>
    <w:sectPr w:rsidR="00E374BC" w:rsidRPr="00921786" w:rsidSect="00A65D69">
      <w:headerReference w:type="default" r:id="rId24"/>
      <w:footerReference w:type="default" r:id="rId25"/>
      <w:footnotePr>
        <w:numRestart w:val="eachSect"/>
      </w:footnotePr>
      <w:pgSz w:w="11907" w:h="16840" w:code="9"/>
      <w:pgMar w:top="1418" w:right="992"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AC1974" w14:textId="77777777" w:rsidR="00DB3893" w:rsidRDefault="00DB3893">
      <w:r>
        <w:separator/>
      </w:r>
    </w:p>
  </w:endnote>
  <w:endnote w:type="continuationSeparator" w:id="0">
    <w:p w14:paraId="70D78415" w14:textId="77777777" w:rsidR="00DB3893" w:rsidRDefault="00DB3893">
      <w:r>
        <w:continuationSeparator/>
      </w:r>
    </w:p>
  </w:endnote>
  <w:endnote w:type="continuationNotice" w:id="1">
    <w:p w14:paraId="05C5C27B" w14:textId="77777777" w:rsidR="00DB3893" w:rsidRDefault="00DB38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Lucida Grande">
    <w:altName w:val="Segoe U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Ericsson Capital TT">
    <w:altName w:val="Calibri"/>
    <w:charset w:val="00"/>
    <w:family w:val="auto"/>
    <w:pitch w:val="variable"/>
    <w:sig w:usb0="00000001" w:usb1="40000000" w:usb2="00000000" w:usb3="00000000" w:csb0="0000009F" w:csb1="00000000"/>
  </w:font>
  <w:font w:name="Nokia Pure Text Light">
    <w:panose1 w:val="020B0304040602060303"/>
    <w:charset w:val="00"/>
    <w:family w:val="swiss"/>
    <w:pitch w:val="variable"/>
    <w:sig w:usb0="A00002FF" w:usb1="700078FB" w:usb2="0001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SimSun">
    <w:altName w:val="Arial"/>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90FC21" w14:textId="77777777" w:rsidR="00DB3893" w:rsidRDefault="00DB38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9AE616" w14:textId="77777777" w:rsidR="00DB3893" w:rsidRDefault="00DB3893">
      <w:r>
        <w:separator/>
      </w:r>
    </w:p>
  </w:footnote>
  <w:footnote w:type="continuationSeparator" w:id="0">
    <w:p w14:paraId="12B27B85" w14:textId="77777777" w:rsidR="00DB3893" w:rsidRDefault="00DB3893">
      <w:r>
        <w:continuationSeparator/>
      </w:r>
    </w:p>
  </w:footnote>
  <w:footnote w:type="continuationNotice" w:id="1">
    <w:p w14:paraId="0547EB26" w14:textId="77777777" w:rsidR="00DB3893" w:rsidRDefault="00DB389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E41F38" w14:textId="77777777" w:rsidR="00DB3893" w:rsidRDefault="00DB38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646AAD"/>
    <w:multiLevelType w:val="hybridMultilevel"/>
    <w:tmpl w:val="8E04AD54"/>
    <w:lvl w:ilvl="0" w:tplc="040B0001">
      <w:start w:val="1"/>
      <w:numFmt w:val="bullet"/>
      <w:lvlText w:val=""/>
      <w:lvlJc w:val="left"/>
      <w:pPr>
        <w:ind w:left="1004" w:hanging="360"/>
      </w:pPr>
      <w:rPr>
        <w:rFonts w:ascii="Symbol" w:hAnsi="Symbol" w:hint="default"/>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2" w15:restartNumberingAfterBreak="0">
    <w:nsid w:val="06010598"/>
    <w:multiLevelType w:val="multilevel"/>
    <w:tmpl w:val="060105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66C1289"/>
    <w:multiLevelType w:val="hybridMultilevel"/>
    <w:tmpl w:val="A142CBD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73A59C9"/>
    <w:multiLevelType w:val="hybridMultilevel"/>
    <w:tmpl w:val="A00C9A4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9D01C33"/>
    <w:multiLevelType w:val="hybridMultilevel"/>
    <w:tmpl w:val="1BB42E0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EDE097C"/>
    <w:multiLevelType w:val="multilevel"/>
    <w:tmpl w:val="040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10A4CDA"/>
    <w:multiLevelType w:val="hybridMultilevel"/>
    <w:tmpl w:val="22743F8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11726C75"/>
    <w:multiLevelType w:val="multilevel"/>
    <w:tmpl w:val="040B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1AF1A62"/>
    <w:multiLevelType w:val="hybridMultilevel"/>
    <w:tmpl w:val="D3ECAB4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12FD397F"/>
    <w:multiLevelType w:val="hybridMultilevel"/>
    <w:tmpl w:val="F788D20A"/>
    <w:lvl w:ilvl="0" w:tplc="EA2675C2">
      <w:start w:val="7"/>
      <w:numFmt w:val="bullet"/>
      <w:lvlText w:val="-"/>
      <w:lvlJc w:val="left"/>
      <w:pPr>
        <w:ind w:left="720" w:hanging="360"/>
      </w:pPr>
      <w:rPr>
        <w:rFonts w:ascii="Times New Roman" w:eastAsia="SimSu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138C09C4"/>
    <w:multiLevelType w:val="hybridMultilevel"/>
    <w:tmpl w:val="DDFE0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A41E72"/>
    <w:multiLevelType w:val="hybridMultilevel"/>
    <w:tmpl w:val="69B0DB9C"/>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1C134C6C"/>
    <w:multiLevelType w:val="hybridMultilevel"/>
    <w:tmpl w:val="45DC94D4"/>
    <w:lvl w:ilvl="0" w:tplc="1D801E2C">
      <w:start w:val="1"/>
      <w:numFmt w:val="bullet"/>
      <w:lvlText w:val="-"/>
      <w:lvlJc w:val="left"/>
      <w:pPr>
        <w:tabs>
          <w:tab w:val="num" w:pos="720"/>
        </w:tabs>
        <w:ind w:left="720" w:hanging="360"/>
      </w:pPr>
      <w:rPr>
        <w:rFonts w:ascii="Lucida Grande" w:hAnsi="Lucida Grande" w:hint="default"/>
      </w:rPr>
    </w:lvl>
    <w:lvl w:ilvl="1" w:tplc="BF443140">
      <w:start w:val="1"/>
      <w:numFmt w:val="bullet"/>
      <w:lvlText w:val="-"/>
      <w:lvlJc w:val="left"/>
      <w:pPr>
        <w:tabs>
          <w:tab w:val="num" w:pos="1440"/>
        </w:tabs>
        <w:ind w:left="1440" w:hanging="360"/>
      </w:pPr>
      <w:rPr>
        <w:rFonts w:ascii="Lucida Grande" w:hAnsi="Lucida Grande" w:hint="default"/>
      </w:rPr>
    </w:lvl>
    <w:lvl w:ilvl="2" w:tplc="C1962028" w:tentative="1">
      <w:start w:val="1"/>
      <w:numFmt w:val="bullet"/>
      <w:lvlText w:val="-"/>
      <w:lvlJc w:val="left"/>
      <w:pPr>
        <w:tabs>
          <w:tab w:val="num" w:pos="2160"/>
        </w:tabs>
        <w:ind w:left="2160" w:hanging="360"/>
      </w:pPr>
      <w:rPr>
        <w:rFonts w:ascii="Lucida Grande" w:hAnsi="Lucida Grande" w:hint="default"/>
      </w:rPr>
    </w:lvl>
    <w:lvl w:ilvl="3" w:tplc="08F60476" w:tentative="1">
      <w:start w:val="1"/>
      <w:numFmt w:val="bullet"/>
      <w:lvlText w:val="-"/>
      <w:lvlJc w:val="left"/>
      <w:pPr>
        <w:tabs>
          <w:tab w:val="num" w:pos="2880"/>
        </w:tabs>
        <w:ind w:left="2880" w:hanging="360"/>
      </w:pPr>
      <w:rPr>
        <w:rFonts w:ascii="Lucida Grande" w:hAnsi="Lucida Grande" w:hint="default"/>
      </w:rPr>
    </w:lvl>
    <w:lvl w:ilvl="4" w:tplc="716E1A80" w:tentative="1">
      <w:start w:val="1"/>
      <w:numFmt w:val="bullet"/>
      <w:lvlText w:val="-"/>
      <w:lvlJc w:val="left"/>
      <w:pPr>
        <w:tabs>
          <w:tab w:val="num" w:pos="3600"/>
        </w:tabs>
        <w:ind w:left="3600" w:hanging="360"/>
      </w:pPr>
      <w:rPr>
        <w:rFonts w:ascii="Lucida Grande" w:hAnsi="Lucida Grande" w:hint="default"/>
      </w:rPr>
    </w:lvl>
    <w:lvl w:ilvl="5" w:tplc="170213E2" w:tentative="1">
      <w:start w:val="1"/>
      <w:numFmt w:val="bullet"/>
      <w:lvlText w:val="-"/>
      <w:lvlJc w:val="left"/>
      <w:pPr>
        <w:tabs>
          <w:tab w:val="num" w:pos="4320"/>
        </w:tabs>
        <w:ind w:left="4320" w:hanging="360"/>
      </w:pPr>
      <w:rPr>
        <w:rFonts w:ascii="Lucida Grande" w:hAnsi="Lucida Grande" w:hint="default"/>
      </w:rPr>
    </w:lvl>
    <w:lvl w:ilvl="6" w:tplc="4B185CC2" w:tentative="1">
      <w:start w:val="1"/>
      <w:numFmt w:val="bullet"/>
      <w:lvlText w:val="-"/>
      <w:lvlJc w:val="left"/>
      <w:pPr>
        <w:tabs>
          <w:tab w:val="num" w:pos="5040"/>
        </w:tabs>
        <w:ind w:left="5040" w:hanging="360"/>
      </w:pPr>
      <w:rPr>
        <w:rFonts w:ascii="Lucida Grande" w:hAnsi="Lucida Grande" w:hint="default"/>
      </w:rPr>
    </w:lvl>
    <w:lvl w:ilvl="7" w:tplc="18FE4CCC" w:tentative="1">
      <w:start w:val="1"/>
      <w:numFmt w:val="bullet"/>
      <w:lvlText w:val="-"/>
      <w:lvlJc w:val="left"/>
      <w:pPr>
        <w:tabs>
          <w:tab w:val="num" w:pos="5760"/>
        </w:tabs>
        <w:ind w:left="5760" w:hanging="360"/>
      </w:pPr>
      <w:rPr>
        <w:rFonts w:ascii="Lucida Grande" w:hAnsi="Lucida Grande" w:hint="default"/>
      </w:rPr>
    </w:lvl>
    <w:lvl w:ilvl="8" w:tplc="A7C84736" w:tentative="1">
      <w:start w:val="1"/>
      <w:numFmt w:val="bullet"/>
      <w:lvlText w:val="-"/>
      <w:lvlJc w:val="left"/>
      <w:pPr>
        <w:tabs>
          <w:tab w:val="num" w:pos="6480"/>
        </w:tabs>
        <w:ind w:left="6480" w:hanging="360"/>
      </w:pPr>
      <w:rPr>
        <w:rFonts w:ascii="Lucida Grande" w:hAnsi="Lucida Grande" w:hint="default"/>
      </w:rPr>
    </w:lvl>
  </w:abstractNum>
  <w:abstractNum w:abstractNumId="15" w15:restartNumberingAfterBreak="0">
    <w:nsid w:val="1C4A0C1D"/>
    <w:multiLevelType w:val="hybridMultilevel"/>
    <w:tmpl w:val="75D6288A"/>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1AE42E6"/>
    <w:multiLevelType w:val="multilevel"/>
    <w:tmpl w:val="ADA2BC50"/>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298529D"/>
    <w:multiLevelType w:val="hybridMultilevel"/>
    <w:tmpl w:val="7E420D0E"/>
    <w:lvl w:ilvl="0" w:tplc="040B0001">
      <w:start w:val="1"/>
      <w:numFmt w:val="bullet"/>
      <w:lvlText w:val=""/>
      <w:lvlJc w:val="left"/>
      <w:pPr>
        <w:ind w:left="1004" w:hanging="360"/>
      </w:pPr>
      <w:rPr>
        <w:rFonts w:ascii="Symbol" w:hAnsi="Symbol" w:hint="default"/>
      </w:rPr>
    </w:lvl>
    <w:lvl w:ilvl="1" w:tplc="040B0003">
      <w:start w:val="1"/>
      <w:numFmt w:val="bullet"/>
      <w:lvlText w:val="o"/>
      <w:lvlJc w:val="left"/>
      <w:pPr>
        <w:ind w:left="1724" w:hanging="360"/>
      </w:pPr>
      <w:rPr>
        <w:rFonts w:ascii="Courier New" w:hAnsi="Courier New" w:cs="Courier New" w:hint="default"/>
      </w:rPr>
    </w:lvl>
    <w:lvl w:ilvl="2" w:tplc="040B0005">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19" w15:restartNumberingAfterBreak="0">
    <w:nsid w:val="22C75A2B"/>
    <w:multiLevelType w:val="hybridMultilevel"/>
    <w:tmpl w:val="ED5C96D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3761547"/>
    <w:multiLevelType w:val="hybridMultilevel"/>
    <w:tmpl w:val="8A66D556"/>
    <w:lvl w:ilvl="0" w:tplc="040B0017">
      <w:start w:val="1"/>
      <w:numFmt w:val="lowerLetter"/>
      <w:lvlText w:val="%1)"/>
      <w:lvlJc w:val="left"/>
      <w:pPr>
        <w:ind w:left="3904" w:hanging="360"/>
      </w:pPr>
      <w:rPr>
        <w:rFonts w:hint="default"/>
      </w:rPr>
    </w:lvl>
    <w:lvl w:ilvl="1" w:tplc="040B0019" w:tentative="1">
      <w:start w:val="1"/>
      <w:numFmt w:val="lowerLetter"/>
      <w:lvlText w:val="%2."/>
      <w:lvlJc w:val="left"/>
      <w:pPr>
        <w:ind w:left="4624" w:hanging="360"/>
      </w:pPr>
    </w:lvl>
    <w:lvl w:ilvl="2" w:tplc="040B001B" w:tentative="1">
      <w:start w:val="1"/>
      <w:numFmt w:val="lowerRoman"/>
      <w:lvlText w:val="%3."/>
      <w:lvlJc w:val="right"/>
      <w:pPr>
        <w:ind w:left="5344" w:hanging="180"/>
      </w:pPr>
    </w:lvl>
    <w:lvl w:ilvl="3" w:tplc="040B000F" w:tentative="1">
      <w:start w:val="1"/>
      <w:numFmt w:val="decimal"/>
      <w:lvlText w:val="%4."/>
      <w:lvlJc w:val="left"/>
      <w:pPr>
        <w:ind w:left="6064" w:hanging="360"/>
      </w:pPr>
    </w:lvl>
    <w:lvl w:ilvl="4" w:tplc="040B0019" w:tentative="1">
      <w:start w:val="1"/>
      <w:numFmt w:val="lowerLetter"/>
      <w:lvlText w:val="%5."/>
      <w:lvlJc w:val="left"/>
      <w:pPr>
        <w:ind w:left="6784" w:hanging="360"/>
      </w:pPr>
    </w:lvl>
    <w:lvl w:ilvl="5" w:tplc="040B001B" w:tentative="1">
      <w:start w:val="1"/>
      <w:numFmt w:val="lowerRoman"/>
      <w:lvlText w:val="%6."/>
      <w:lvlJc w:val="right"/>
      <w:pPr>
        <w:ind w:left="7504" w:hanging="180"/>
      </w:pPr>
    </w:lvl>
    <w:lvl w:ilvl="6" w:tplc="040B000F" w:tentative="1">
      <w:start w:val="1"/>
      <w:numFmt w:val="decimal"/>
      <w:lvlText w:val="%7."/>
      <w:lvlJc w:val="left"/>
      <w:pPr>
        <w:ind w:left="8224" w:hanging="360"/>
      </w:pPr>
    </w:lvl>
    <w:lvl w:ilvl="7" w:tplc="040B0019" w:tentative="1">
      <w:start w:val="1"/>
      <w:numFmt w:val="lowerLetter"/>
      <w:lvlText w:val="%8."/>
      <w:lvlJc w:val="left"/>
      <w:pPr>
        <w:ind w:left="8944" w:hanging="360"/>
      </w:pPr>
    </w:lvl>
    <w:lvl w:ilvl="8" w:tplc="040B001B" w:tentative="1">
      <w:start w:val="1"/>
      <w:numFmt w:val="lowerRoman"/>
      <w:lvlText w:val="%9."/>
      <w:lvlJc w:val="right"/>
      <w:pPr>
        <w:ind w:left="9664" w:hanging="180"/>
      </w:pPr>
    </w:lvl>
  </w:abstractNum>
  <w:abstractNum w:abstractNumId="21" w15:restartNumberingAfterBreak="0">
    <w:nsid w:val="27B75D3A"/>
    <w:multiLevelType w:val="hybridMultilevel"/>
    <w:tmpl w:val="9BF4665E"/>
    <w:lvl w:ilvl="0" w:tplc="B554E72A">
      <w:start w:val="1"/>
      <w:numFmt w:val="bullet"/>
      <w:lvlText w:val="•"/>
      <w:lvlJc w:val="left"/>
      <w:pPr>
        <w:tabs>
          <w:tab w:val="num" w:pos="720"/>
        </w:tabs>
        <w:ind w:left="720" w:hanging="360"/>
      </w:pPr>
      <w:rPr>
        <w:rFonts w:ascii="Arial" w:hAnsi="Arial" w:hint="default"/>
      </w:rPr>
    </w:lvl>
    <w:lvl w:ilvl="1" w:tplc="B4DAA518">
      <w:start w:val="1"/>
      <w:numFmt w:val="bullet"/>
      <w:lvlText w:val="•"/>
      <w:lvlJc w:val="left"/>
      <w:pPr>
        <w:tabs>
          <w:tab w:val="num" w:pos="1440"/>
        </w:tabs>
        <w:ind w:left="1440" w:hanging="360"/>
      </w:pPr>
      <w:rPr>
        <w:rFonts w:ascii="Arial" w:hAnsi="Arial" w:hint="default"/>
      </w:rPr>
    </w:lvl>
    <w:lvl w:ilvl="2" w:tplc="F554410A" w:tentative="1">
      <w:start w:val="1"/>
      <w:numFmt w:val="bullet"/>
      <w:lvlText w:val="•"/>
      <w:lvlJc w:val="left"/>
      <w:pPr>
        <w:tabs>
          <w:tab w:val="num" w:pos="2160"/>
        </w:tabs>
        <w:ind w:left="2160" w:hanging="360"/>
      </w:pPr>
      <w:rPr>
        <w:rFonts w:ascii="Arial" w:hAnsi="Arial" w:hint="default"/>
      </w:rPr>
    </w:lvl>
    <w:lvl w:ilvl="3" w:tplc="7CE25E5A" w:tentative="1">
      <w:start w:val="1"/>
      <w:numFmt w:val="bullet"/>
      <w:lvlText w:val="•"/>
      <w:lvlJc w:val="left"/>
      <w:pPr>
        <w:tabs>
          <w:tab w:val="num" w:pos="2880"/>
        </w:tabs>
        <w:ind w:left="2880" w:hanging="360"/>
      </w:pPr>
      <w:rPr>
        <w:rFonts w:ascii="Arial" w:hAnsi="Arial" w:hint="default"/>
      </w:rPr>
    </w:lvl>
    <w:lvl w:ilvl="4" w:tplc="23363FE0" w:tentative="1">
      <w:start w:val="1"/>
      <w:numFmt w:val="bullet"/>
      <w:lvlText w:val="•"/>
      <w:lvlJc w:val="left"/>
      <w:pPr>
        <w:tabs>
          <w:tab w:val="num" w:pos="3600"/>
        </w:tabs>
        <w:ind w:left="3600" w:hanging="360"/>
      </w:pPr>
      <w:rPr>
        <w:rFonts w:ascii="Arial" w:hAnsi="Arial" w:hint="default"/>
      </w:rPr>
    </w:lvl>
    <w:lvl w:ilvl="5" w:tplc="CB343438" w:tentative="1">
      <w:start w:val="1"/>
      <w:numFmt w:val="bullet"/>
      <w:lvlText w:val="•"/>
      <w:lvlJc w:val="left"/>
      <w:pPr>
        <w:tabs>
          <w:tab w:val="num" w:pos="4320"/>
        </w:tabs>
        <w:ind w:left="4320" w:hanging="360"/>
      </w:pPr>
      <w:rPr>
        <w:rFonts w:ascii="Arial" w:hAnsi="Arial" w:hint="default"/>
      </w:rPr>
    </w:lvl>
    <w:lvl w:ilvl="6" w:tplc="BC1C11BC" w:tentative="1">
      <w:start w:val="1"/>
      <w:numFmt w:val="bullet"/>
      <w:lvlText w:val="•"/>
      <w:lvlJc w:val="left"/>
      <w:pPr>
        <w:tabs>
          <w:tab w:val="num" w:pos="5040"/>
        </w:tabs>
        <w:ind w:left="5040" w:hanging="360"/>
      </w:pPr>
      <w:rPr>
        <w:rFonts w:ascii="Arial" w:hAnsi="Arial" w:hint="default"/>
      </w:rPr>
    </w:lvl>
    <w:lvl w:ilvl="7" w:tplc="DA86DA0C" w:tentative="1">
      <w:start w:val="1"/>
      <w:numFmt w:val="bullet"/>
      <w:lvlText w:val="•"/>
      <w:lvlJc w:val="left"/>
      <w:pPr>
        <w:tabs>
          <w:tab w:val="num" w:pos="5760"/>
        </w:tabs>
        <w:ind w:left="5760" w:hanging="360"/>
      </w:pPr>
      <w:rPr>
        <w:rFonts w:ascii="Arial" w:hAnsi="Arial" w:hint="default"/>
      </w:rPr>
    </w:lvl>
    <w:lvl w:ilvl="8" w:tplc="C1E6474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8032D67"/>
    <w:multiLevelType w:val="hybridMultilevel"/>
    <w:tmpl w:val="70F6E752"/>
    <w:lvl w:ilvl="0" w:tplc="27961770">
      <w:start w:val="1"/>
      <w:numFmt w:val="upp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3" w15:restartNumberingAfterBreak="0">
    <w:nsid w:val="286F559C"/>
    <w:multiLevelType w:val="hybridMultilevel"/>
    <w:tmpl w:val="761EF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9BB2282"/>
    <w:multiLevelType w:val="hybridMultilevel"/>
    <w:tmpl w:val="8460E974"/>
    <w:lvl w:ilvl="0" w:tplc="9F7844FC">
      <w:start w:val="1"/>
      <w:numFmt w:val="bullet"/>
      <w:lvlText w:val="-"/>
      <w:lvlJc w:val="left"/>
      <w:pPr>
        <w:ind w:left="720" w:hanging="360"/>
      </w:pPr>
      <w:rPr>
        <w:rFonts w:ascii="Times New Roman" w:eastAsia="SimSun" w:hAnsi="Times New Roman" w:cs="Times New Roman" w:hint="default"/>
        <w:sz w:val="20"/>
        <w:szCs w:val="20"/>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29F25DE9"/>
    <w:multiLevelType w:val="hybridMultilevel"/>
    <w:tmpl w:val="E026ABA4"/>
    <w:lvl w:ilvl="0" w:tplc="040B0001">
      <w:start w:val="1"/>
      <w:numFmt w:val="bullet"/>
      <w:lvlText w:val=""/>
      <w:lvlJc w:val="left"/>
      <w:pPr>
        <w:ind w:left="928" w:hanging="360"/>
      </w:pPr>
      <w:rPr>
        <w:rFonts w:ascii="Symbol" w:hAnsi="Symbol" w:hint="default"/>
      </w:rPr>
    </w:lvl>
    <w:lvl w:ilvl="1" w:tplc="040B0003" w:tentative="1">
      <w:start w:val="1"/>
      <w:numFmt w:val="bullet"/>
      <w:lvlText w:val="o"/>
      <w:lvlJc w:val="left"/>
      <w:pPr>
        <w:ind w:left="1648" w:hanging="360"/>
      </w:pPr>
      <w:rPr>
        <w:rFonts w:ascii="Courier New" w:hAnsi="Courier New" w:cs="Courier New" w:hint="default"/>
      </w:rPr>
    </w:lvl>
    <w:lvl w:ilvl="2" w:tplc="040B0005" w:tentative="1">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26"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1C2DDF"/>
    <w:multiLevelType w:val="hybridMultilevel"/>
    <w:tmpl w:val="DE8644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2F5C1FE8"/>
    <w:multiLevelType w:val="hybridMultilevel"/>
    <w:tmpl w:val="75C214D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2FD36951"/>
    <w:multiLevelType w:val="hybridMultilevel"/>
    <w:tmpl w:val="4F9A2CDA"/>
    <w:lvl w:ilvl="0" w:tplc="1902CA04">
      <w:start w:val="1"/>
      <w:numFmt w:val="bullet"/>
      <w:lvlText w:val="•"/>
      <w:lvlJc w:val="left"/>
      <w:pPr>
        <w:tabs>
          <w:tab w:val="num" w:pos="360"/>
        </w:tabs>
        <w:ind w:left="360" w:hanging="360"/>
      </w:pPr>
      <w:rPr>
        <w:rFonts w:ascii="Arial" w:hAnsi="Arial" w:hint="default"/>
      </w:rPr>
    </w:lvl>
    <w:lvl w:ilvl="1" w:tplc="8424FF42">
      <w:start w:val="1"/>
      <w:numFmt w:val="bullet"/>
      <w:lvlText w:val="•"/>
      <w:lvlJc w:val="left"/>
      <w:pPr>
        <w:tabs>
          <w:tab w:val="num" w:pos="1080"/>
        </w:tabs>
        <w:ind w:left="1080" w:hanging="360"/>
      </w:pPr>
      <w:rPr>
        <w:rFonts w:ascii="Arial" w:hAnsi="Arial" w:hint="default"/>
      </w:rPr>
    </w:lvl>
    <w:lvl w:ilvl="2" w:tplc="410840BE">
      <w:start w:val="1"/>
      <w:numFmt w:val="bullet"/>
      <w:lvlText w:val="•"/>
      <w:lvlJc w:val="left"/>
      <w:pPr>
        <w:tabs>
          <w:tab w:val="num" w:pos="1800"/>
        </w:tabs>
        <w:ind w:left="1800" w:hanging="360"/>
      </w:pPr>
      <w:rPr>
        <w:rFonts w:ascii="Arial" w:hAnsi="Arial" w:hint="default"/>
      </w:rPr>
    </w:lvl>
    <w:lvl w:ilvl="3" w:tplc="43F20490">
      <w:start w:val="1"/>
      <w:numFmt w:val="bullet"/>
      <w:lvlText w:val="•"/>
      <w:lvlJc w:val="left"/>
      <w:pPr>
        <w:tabs>
          <w:tab w:val="num" w:pos="2520"/>
        </w:tabs>
        <w:ind w:left="2520" w:hanging="360"/>
      </w:pPr>
      <w:rPr>
        <w:rFonts w:ascii="Arial" w:hAnsi="Arial" w:hint="default"/>
      </w:rPr>
    </w:lvl>
    <w:lvl w:ilvl="4" w:tplc="8712228A" w:tentative="1">
      <w:start w:val="1"/>
      <w:numFmt w:val="bullet"/>
      <w:lvlText w:val="•"/>
      <w:lvlJc w:val="left"/>
      <w:pPr>
        <w:tabs>
          <w:tab w:val="num" w:pos="3240"/>
        </w:tabs>
        <w:ind w:left="3240" w:hanging="360"/>
      </w:pPr>
      <w:rPr>
        <w:rFonts w:ascii="Arial" w:hAnsi="Arial" w:hint="default"/>
      </w:rPr>
    </w:lvl>
    <w:lvl w:ilvl="5" w:tplc="4BC40DB8" w:tentative="1">
      <w:start w:val="1"/>
      <w:numFmt w:val="bullet"/>
      <w:lvlText w:val="•"/>
      <w:lvlJc w:val="left"/>
      <w:pPr>
        <w:tabs>
          <w:tab w:val="num" w:pos="3960"/>
        </w:tabs>
        <w:ind w:left="3960" w:hanging="360"/>
      </w:pPr>
      <w:rPr>
        <w:rFonts w:ascii="Arial" w:hAnsi="Arial" w:hint="default"/>
      </w:rPr>
    </w:lvl>
    <w:lvl w:ilvl="6" w:tplc="B39AC682" w:tentative="1">
      <w:start w:val="1"/>
      <w:numFmt w:val="bullet"/>
      <w:lvlText w:val="•"/>
      <w:lvlJc w:val="left"/>
      <w:pPr>
        <w:tabs>
          <w:tab w:val="num" w:pos="4680"/>
        </w:tabs>
        <w:ind w:left="4680" w:hanging="360"/>
      </w:pPr>
      <w:rPr>
        <w:rFonts w:ascii="Arial" w:hAnsi="Arial" w:hint="default"/>
      </w:rPr>
    </w:lvl>
    <w:lvl w:ilvl="7" w:tplc="EF6EFF84" w:tentative="1">
      <w:start w:val="1"/>
      <w:numFmt w:val="bullet"/>
      <w:lvlText w:val="•"/>
      <w:lvlJc w:val="left"/>
      <w:pPr>
        <w:tabs>
          <w:tab w:val="num" w:pos="5400"/>
        </w:tabs>
        <w:ind w:left="5400" w:hanging="360"/>
      </w:pPr>
      <w:rPr>
        <w:rFonts w:ascii="Arial" w:hAnsi="Arial" w:hint="default"/>
      </w:rPr>
    </w:lvl>
    <w:lvl w:ilvl="8" w:tplc="127456E4"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10E2633"/>
    <w:multiLevelType w:val="hybridMultilevel"/>
    <w:tmpl w:val="1BF288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242469B"/>
    <w:multiLevelType w:val="hybridMultilevel"/>
    <w:tmpl w:val="D5C0E10E"/>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648" w:hanging="360"/>
      </w:pPr>
      <w:rPr>
        <w:rFonts w:ascii="Courier New" w:hAnsi="Courier New" w:cs="Courier New" w:hint="default"/>
      </w:rPr>
    </w:lvl>
    <w:lvl w:ilvl="2" w:tplc="040B0005">
      <w:start w:val="1"/>
      <w:numFmt w:val="bullet"/>
      <w:lvlText w:val=""/>
      <w:lvlJc w:val="left"/>
      <w:pPr>
        <w:ind w:left="2368" w:hanging="360"/>
      </w:pPr>
      <w:rPr>
        <w:rFonts w:ascii="Wingdings" w:hAnsi="Wingdings" w:hint="default"/>
      </w:rPr>
    </w:lvl>
    <w:lvl w:ilvl="3" w:tplc="040B000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32"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6743CC"/>
    <w:multiLevelType w:val="hybridMultilevel"/>
    <w:tmpl w:val="78249C90"/>
    <w:lvl w:ilvl="0" w:tplc="ABD22A42">
      <w:start w:val="1"/>
      <w:numFmt w:val="bullet"/>
      <w:lvlText w:val="•"/>
      <w:lvlJc w:val="left"/>
      <w:pPr>
        <w:tabs>
          <w:tab w:val="num" w:pos="720"/>
        </w:tabs>
        <w:ind w:left="720" w:hanging="360"/>
      </w:pPr>
      <w:rPr>
        <w:rFonts w:ascii="Arial" w:hAnsi="Arial" w:hint="default"/>
      </w:rPr>
    </w:lvl>
    <w:lvl w:ilvl="1" w:tplc="A8626000" w:tentative="1">
      <w:start w:val="1"/>
      <w:numFmt w:val="bullet"/>
      <w:lvlText w:val="•"/>
      <w:lvlJc w:val="left"/>
      <w:pPr>
        <w:tabs>
          <w:tab w:val="num" w:pos="1440"/>
        </w:tabs>
        <w:ind w:left="1440" w:hanging="360"/>
      </w:pPr>
      <w:rPr>
        <w:rFonts w:ascii="Arial" w:hAnsi="Arial" w:hint="default"/>
      </w:rPr>
    </w:lvl>
    <w:lvl w:ilvl="2" w:tplc="7F3A6532" w:tentative="1">
      <w:start w:val="1"/>
      <w:numFmt w:val="bullet"/>
      <w:lvlText w:val="•"/>
      <w:lvlJc w:val="left"/>
      <w:pPr>
        <w:tabs>
          <w:tab w:val="num" w:pos="2160"/>
        </w:tabs>
        <w:ind w:left="2160" w:hanging="360"/>
      </w:pPr>
      <w:rPr>
        <w:rFonts w:ascii="Arial" w:hAnsi="Arial" w:hint="default"/>
      </w:rPr>
    </w:lvl>
    <w:lvl w:ilvl="3" w:tplc="8792838A" w:tentative="1">
      <w:start w:val="1"/>
      <w:numFmt w:val="bullet"/>
      <w:lvlText w:val="•"/>
      <w:lvlJc w:val="left"/>
      <w:pPr>
        <w:tabs>
          <w:tab w:val="num" w:pos="2880"/>
        </w:tabs>
        <w:ind w:left="2880" w:hanging="360"/>
      </w:pPr>
      <w:rPr>
        <w:rFonts w:ascii="Arial" w:hAnsi="Arial" w:hint="default"/>
      </w:rPr>
    </w:lvl>
    <w:lvl w:ilvl="4" w:tplc="D764B1A0" w:tentative="1">
      <w:start w:val="1"/>
      <w:numFmt w:val="bullet"/>
      <w:lvlText w:val="•"/>
      <w:lvlJc w:val="left"/>
      <w:pPr>
        <w:tabs>
          <w:tab w:val="num" w:pos="3600"/>
        </w:tabs>
        <w:ind w:left="3600" w:hanging="360"/>
      </w:pPr>
      <w:rPr>
        <w:rFonts w:ascii="Arial" w:hAnsi="Arial" w:hint="default"/>
      </w:rPr>
    </w:lvl>
    <w:lvl w:ilvl="5" w:tplc="C1BC0070" w:tentative="1">
      <w:start w:val="1"/>
      <w:numFmt w:val="bullet"/>
      <w:lvlText w:val="•"/>
      <w:lvlJc w:val="left"/>
      <w:pPr>
        <w:tabs>
          <w:tab w:val="num" w:pos="4320"/>
        </w:tabs>
        <w:ind w:left="4320" w:hanging="360"/>
      </w:pPr>
      <w:rPr>
        <w:rFonts w:ascii="Arial" w:hAnsi="Arial" w:hint="default"/>
      </w:rPr>
    </w:lvl>
    <w:lvl w:ilvl="6" w:tplc="21DC3928" w:tentative="1">
      <w:start w:val="1"/>
      <w:numFmt w:val="bullet"/>
      <w:lvlText w:val="•"/>
      <w:lvlJc w:val="left"/>
      <w:pPr>
        <w:tabs>
          <w:tab w:val="num" w:pos="5040"/>
        </w:tabs>
        <w:ind w:left="5040" w:hanging="360"/>
      </w:pPr>
      <w:rPr>
        <w:rFonts w:ascii="Arial" w:hAnsi="Arial" w:hint="default"/>
      </w:rPr>
    </w:lvl>
    <w:lvl w:ilvl="7" w:tplc="3A5423E6" w:tentative="1">
      <w:start w:val="1"/>
      <w:numFmt w:val="bullet"/>
      <w:lvlText w:val="•"/>
      <w:lvlJc w:val="left"/>
      <w:pPr>
        <w:tabs>
          <w:tab w:val="num" w:pos="5760"/>
        </w:tabs>
        <w:ind w:left="5760" w:hanging="360"/>
      </w:pPr>
      <w:rPr>
        <w:rFonts w:ascii="Arial" w:hAnsi="Arial" w:hint="default"/>
      </w:rPr>
    </w:lvl>
    <w:lvl w:ilvl="8" w:tplc="B3AC39F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4572B6C"/>
    <w:multiLevelType w:val="hybridMultilevel"/>
    <w:tmpl w:val="11483E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5" w15:restartNumberingAfterBreak="0">
    <w:nsid w:val="35BA6C11"/>
    <w:multiLevelType w:val="hybridMultilevel"/>
    <w:tmpl w:val="395836A4"/>
    <w:lvl w:ilvl="0" w:tplc="040B0001">
      <w:start w:val="1"/>
      <w:numFmt w:val="bullet"/>
      <w:lvlText w:val=""/>
      <w:lvlJc w:val="left"/>
      <w:pPr>
        <w:ind w:left="644" w:hanging="360"/>
      </w:pPr>
      <w:rPr>
        <w:rFonts w:ascii="Symbol" w:hAnsi="Symbol" w:hint="default"/>
      </w:rPr>
    </w:lvl>
    <w:lvl w:ilvl="1" w:tplc="040B0003" w:tentative="1">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36"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7" w15:restartNumberingAfterBreak="0">
    <w:nsid w:val="362909E2"/>
    <w:multiLevelType w:val="hybridMultilevel"/>
    <w:tmpl w:val="C53069E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39A06E5E"/>
    <w:multiLevelType w:val="hybridMultilevel"/>
    <w:tmpl w:val="293C316C"/>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648" w:hanging="360"/>
      </w:pPr>
      <w:rPr>
        <w:rFonts w:ascii="Courier New" w:hAnsi="Courier New" w:cs="Courier New" w:hint="default"/>
      </w:rPr>
    </w:lvl>
    <w:lvl w:ilvl="2" w:tplc="040B0005">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40" w15:restartNumberingAfterBreak="0">
    <w:nsid w:val="3A272E5B"/>
    <w:multiLevelType w:val="hybridMultilevel"/>
    <w:tmpl w:val="1B6C816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BFB4F8F"/>
    <w:multiLevelType w:val="hybridMultilevel"/>
    <w:tmpl w:val="8E468BC6"/>
    <w:lvl w:ilvl="0" w:tplc="530EC99A">
      <w:start w:val="4"/>
      <w:numFmt w:val="bullet"/>
      <w:lvlText w:val="-"/>
      <w:lvlJc w:val="left"/>
      <w:pPr>
        <w:ind w:left="720" w:hanging="360"/>
      </w:pPr>
      <w:rPr>
        <w:rFonts w:ascii="Times New Roman" w:eastAsia="SimSu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2" w15:restartNumberingAfterBreak="0">
    <w:nsid w:val="3C0C487E"/>
    <w:multiLevelType w:val="hybridMultilevel"/>
    <w:tmpl w:val="AFE80078"/>
    <w:lvl w:ilvl="0" w:tplc="040B0001">
      <w:start w:val="1"/>
      <w:numFmt w:val="bullet"/>
      <w:lvlText w:val=""/>
      <w:lvlJc w:val="left"/>
      <w:pPr>
        <w:ind w:left="928"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41494DAA"/>
    <w:multiLevelType w:val="hybridMultilevel"/>
    <w:tmpl w:val="7BA83A7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432074B5"/>
    <w:multiLevelType w:val="hybridMultilevel"/>
    <w:tmpl w:val="390A96FC"/>
    <w:lvl w:ilvl="0" w:tplc="C3C62196">
      <w:start w:val="1"/>
      <w:numFmt w:val="bullet"/>
      <w:lvlText w:val="-"/>
      <w:lvlJc w:val="left"/>
      <w:pPr>
        <w:tabs>
          <w:tab w:val="num" w:pos="720"/>
        </w:tabs>
        <w:ind w:left="720" w:hanging="360"/>
      </w:pPr>
      <w:rPr>
        <w:rFonts w:ascii="Lucida Grande" w:hAnsi="Lucida Grande" w:hint="default"/>
      </w:rPr>
    </w:lvl>
    <w:lvl w:ilvl="1" w:tplc="C3A409E6">
      <w:start w:val="1"/>
      <w:numFmt w:val="bullet"/>
      <w:lvlText w:val="-"/>
      <w:lvlJc w:val="left"/>
      <w:pPr>
        <w:tabs>
          <w:tab w:val="num" w:pos="1440"/>
        </w:tabs>
        <w:ind w:left="1440" w:hanging="360"/>
      </w:pPr>
      <w:rPr>
        <w:rFonts w:ascii="Lucida Grande" w:hAnsi="Lucida Grande" w:hint="default"/>
      </w:rPr>
    </w:lvl>
    <w:lvl w:ilvl="2" w:tplc="0E702A7E">
      <w:start w:val="189"/>
      <w:numFmt w:val="bullet"/>
      <w:lvlText w:val="•"/>
      <w:lvlJc w:val="left"/>
      <w:pPr>
        <w:tabs>
          <w:tab w:val="num" w:pos="2160"/>
        </w:tabs>
        <w:ind w:left="2160" w:hanging="360"/>
      </w:pPr>
      <w:rPr>
        <w:rFonts w:ascii="Arial" w:hAnsi="Arial" w:hint="default"/>
      </w:rPr>
    </w:lvl>
    <w:lvl w:ilvl="3" w:tplc="AF0AC5EE" w:tentative="1">
      <w:start w:val="1"/>
      <w:numFmt w:val="bullet"/>
      <w:lvlText w:val="-"/>
      <w:lvlJc w:val="left"/>
      <w:pPr>
        <w:tabs>
          <w:tab w:val="num" w:pos="2880"/>
        </w:tabs>
        <w:ind w:left="2880" w:hanging="360"/>
      </w:pPr>
      <w:rPr>
        <w:rFonts w:ascii="Lucida Grande" w:hAnsi="Lucida Grande" w:hint="default"/>
      </w:rPr>
    </w:lvl>
    <w:lvl w:ilvl="4" w:tplc="C5AE3232" w:tentative="1">
      <w:start w:val="1"/>
      <w:numFmt w:val="bullet"/>
      <w:lvlText w:val="-"/>
      <w:lvlJc w:val="left"/>
      <w:pPr>
        <w:tabs>
          <w:tab w:val="num" w:pos="3600"/>
        </w:tabs>
        <w:ind w:left="3600" w:hanging="360"/>
      </w:pPr>
      <w:rPr>
        <w:rFonts w:ascii="Lucida Grande" w:hAnsi="Lucida Grande" w:hint="default"/>
      </w:rPr>
    </w:lvl>
    <w:lvl w:ilvl="5" w:tplc="28A0DC2E" w:tentative="1">
      <w:start w:val="1"/>
      <w:numFmt w:val="bullet"/>
      <w:lvlText w:val="-"/>
      <w:lvlJc w:val="left"/>
      <w:pPr>
        <w:tabs>
          <w:tab w:val="num" w:pos="4320"/>
        </w:tabs>
        <w:ind w:left="4320" w:hanging="360"/>
      </w:pPr>
      <w:rPr>
        <w:rFonts w:ascii="Lucida Grande" w:hAnsi="Lucida Grande" w:hint="default"/>
      </w:rPr>
    </w:lvl>
    <w:lvl w:ilvl="6" w:tplc="85D23708" w:tentative="1">
      <w:start w:val="1"/>
      <w:numFmt w:val="bullet"/>
      <w:lvlText w:val="-"/>
      <w:lvlJc w:val="left"/>
      <w:pPr>
        <w:tabs>
          <w:tab w:val="num" w:pos="5040"/>
        </w:tabs>
        <w:ind w:left="5040" w:hanging="360"/>
      </w:pPr>
      <w:rPr>
        <w:rFonts w:ascii="Lucida Grande" w:hAnsi="Lucida Grande" w:hint="default"/>
      </w:rPr>
    </w:lvl>
    <w:lvl w:ilvl="7" w:tplc="88E64EC0" w:tentative="1">
      <w:start w:val="1"/>
      <w:numFmt w:val="bullet"/>
      <w:lvlText w:val="-"/>
      <w:lvlJc w:val="left"/>
      <w:pPr>
        <w:tabs>
          <w:tab w:val="num" w:pos="5760"/>
        </w:tabs>
        <w:ind w:left="5760" w:hanging="360"/>
      </w:pPr>
      <w:rPr>
        <w:rFonts w:ascii="Lucida Grande" w:hAnsi="Lucida Grande" w:hint="default"/>
      </w:rPr>
    </w:lvl>
    <w:lvl w:ilvl="8" w:tplc="B5DAF20A" w:tentative="1">
      <w:start w:val="1"/>
      <w:numFmt w:val="bullet"/>
      <w:lvlText w:val="-"/>
      <w:lvlJc w:val="left"/>
      <w:pPr>
        <w:tabs>
          <w:tab w:val="num" w:pos="6480"/>
        </w:tabs>
        <w:ind w:left="6480" w:hanging="360"/>
      </w:pPr>
      <w:rPr>
        <w:rFonts w:ascii="Lucida Grande" w:hAnsi="Lucida Grande" w:hint="default"/>
      </w:rPr>
    </w:lvl>
  </w:abstractNum>
  <w:abstractNum w:abstractNumId="45" w15:restartNumberingAfterBreak="0">
    <w:nsid w:val="43F54A71"/>
    <w:multiLevelType w:val="hybridMultilevel"/>
    <w:tmpl w:val="16D8AF16"/>
    <w:lvl w:ilvl="0" w:tplc="53AED5BA">
      <w:start w:val="1"/>
      <w:numFmt w:val="bullet"/>
      <w:lvlText w:val="•"/>
      <w:lvlJc w:val="left"/>
      <w:pPr>
        <w:tabs>
          <w:tab w:val="num" w:pos="720"/>
        </w:tabs>
        <w:ind w:left="720" w:hanging="360"/>
      </w:pPr>
      <w:rPr>
        <w:rFonts w:ascii="Arial" w:hAnsi="Arial" w:hint="default"/>
      </w:rPr>
    </w:lvl>
    <w:lvl w:ilvl="1" w:tplc="C3FE8EC6">
      <w:start w:val="78"/>
      <w:numFmt w:val="bullet"/>
      <w:lvlText w:val="•"/>
      <w:lvlJc w:val="left"/>
      <w:pPr>
        <w:tabs>
          <w:tab w:val="num" w:pos="1440"/>
        </w:tabs>
        <w:ind w:left="1440" w:hanging="360"/>
      </w:pPr>
      <w:rPr>
        <w:rFonts w:ascii="Arial" w:hAnsi="Arial"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46A5E79"/>
    <w:multiLevelType w:val="hybridMultilevel"/>
    <w:tmpl w:val="5D747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63641B7"/>
    <w:multiLevelType w:val="hybridMultilevel"/>
    <w:tmpl w:val="1952B34C"/>
    <w:lvl w:ilvl="0" w:tplc="C8501A50">
      <w:start w:val="5627"/>
      <w:numFmt w:val="bullet"/>
      <w:lvlText w:val="–"/>
      <w:lvlJc w:val="left"/>
      <w:pPr>
        <w:ind w:left="720" w:hanging="360"/>
      </w:pPr>
      <w:rPr>
        <w:rFonts w:ascii="Ericsson Capital TT" w:hAnsi="Ericsson Capital T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463A4F76"/>
    <w:multiLevelType w:val="hybridMultilevel"/>
    <w:tmpl w:val="49FA7A9E"/>
    <w:lvl w:ilvl="0" w:tplc="B554E7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7683675"/>
    <w:multiLevelType w:val="hybridMultilevel"/>
    <w:tmpl w:val="A69EA0D6"/>
    <w:lvl w:ilvl="0" w:tplc="040B0001">
      <w:start w:val="1"/>
      <w:numFmt w:val="bullet"/>
      <w:lvlText w:val=""/>
      <w:lvlJc w:val="left"/>
      <w:pPr>
        <w:ind w:left="820" w:hanging="360"/>
      </w:pPr>
      <w:rPr>
        <w:rFonts w:ascii="Symbol" w:hAnsi="Symbol" w:hint="default"/>
      </w:rPr>
    </w:lvl>
    <w:lvl w:ilvl="1" w:tplc="040B0003">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0" w15:restartNumberingAfterBreak="0">
    <w:nsid w:val="48A81DD6"/>
    <w:multiLevelType w:val="hybridMultilevel"/>
    <w:tmpl w:val="7DC0C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1" w15:restartNumberingAfterBreak="0">
    <w:nsid w:val="4A6E3399"/>
    <w:multiLevelType w:val="hybridMultilevel"/>
    <w:tmpl w:val="8A6A8EF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2" w15:restartNumberingAfterBreak="0">
    <w:nsid w:val="4B571DB4"/>
    <w:multiLevelType w:val="hybridMultilevel"/>
    <w:tmpl w:val="6DD86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B861930"/>
    <w:multiLevelType w:val="hybridMultilevel"/>
    <w:tmpl w:val="01800D6A"/>
    <w:lvl w:ilvl="0" w:tplc="040B0001">
      <w:start w:val="1"/>
      <w:numFmt w:val="bullet"/>
      <w:lvlText w:val=""/>
      <w:lvlJc w:val="left"/>
      <w:pPr>
        <w:ind w:left="924" w:hanging="360"/>
      </w:pPr>
      <w:rPr>
        <w:rFonts w:ascii="Symbol" w:hAnsi="Symbol" w:hint="default"/>
      </w:rPr>
    </w:lvl>
    <w:lvl w:ilvl="1" w:tplc="040B0003" w:tentative="1">
      <w:start w:val="1"/>
      <w:numFmt w:val="bullet"/>
      <w:lvlText w:val="o"/>
      <w:lvlJc w:val="left"/>
      <w:pPr>
        <w:ind w:left="1644" w:hanging="360"/>
      </w:pPr>
      <w:rPr>
        <w:rFonts w:ascii="Courier New" w:hAnsi="Courier New" w:cs="Courier New" w:hint="default"/>
      </w:rPr>
    </w:lvl>
    <w:lvl w:ilvl="2" w:tplc="040B0005" w:tentative="1">
      <w:start w:val="1"/>
      <w:numFmt w:val="bullet"/>
      <w:lvlText w:val=""/>
      <w:lvlJc w:val="left"/>
      <w:pPr>
        <w:ind w:left="2364" w:hanging="360"/>
      </w:pPr>
      <w:rPr>
        <w:rFonts w:ascii="Wingdings" w:hAnsi="Wingdings" w:hint="default"/>
      </w:rPr>
    </w:lvl>
    <w:lvl w:ilvl="3" w:tplc="040B0001" w:tentative="1">
      <w:start w:val="1"/>
      <w:numFmt w:val="bullet"/>
      <w:lvlText w:val=""/>
      <w:lvlJc w:val="left"/>
      <w:pPr>
        <w:ind w:left="3084" w:hanging="360"/>
      </w:pPr>
      <w:rPr>
        <w:rFonts w:ascii="Symbol" w:hAnsi="Symbol" w:hint="default"/>
      </w:rPr>
    </w:lvl>
    <w:lvl w:ilvl="4" w:tplc="040B0003" w:tentative="1">
      <w:start w:val="1"/>
      <w:numFmt w:val="bullet"/>
      <w:lvlText w:val="o"/>
      <w:lvlJc w:val="left"/>
      <w:pPr>
        <w:ind w:left="3804" w:hanging="360"/>
      </w:pPr>
      <w:rPr>
        <w:rFonts w:ascii="Courier New" w:hAnsi="Courier New" w:cs="Courier New" w:hint="default"/>
      </w:rPr>
    </w:lvl>
    <w:lvl w:ilvl="5" w:tplc="040B0005" w:tentative="1">
      <w:start w:val="1"/>
      <w:numFmt w:val="bullet"/>
      <w:lvlText w:val=""/>
      <w:lvlJc w:val="left"/>
      <w:pPr>
        <w:ind w:left="4524" w:hanging="360"/>
      </w:pPr>
      <w:rPr>
        <w:rFonts w:ascii="Wingdings" w:hAnsi="Wingdings" w:hint="default"/>
      </w:rPr>
    </w:lvl>
    <w:lvl w:ilvl="6" w:tplc="040B0001" w:tentative="1">
      <w:start w:val="1"/>
      <w:numFmt w:val="bullet"/>
      <w:lvlText w:val=""/>
      <w:lvlJc w:val="left"/>
      <w:pPr>
        <w:ind w:left="5244" w:hanging="360"/>
      </w:pPr>
      <w:rPr>
        <w:rFonts w:ascii="Symbol" w:hAnsi="Symbol" w:hint="default"/>
      </w:rPr>
    </w:lvl>
    <w:lvl w:ilvl="7" w:tplc="040B0003" w:tentative="1">
      <w:start w:val="1"/>
      <w:numFmt w:val="bullet"/>
      <w:lvlText w:val="o"/>
      <w:lvlJc w:val="left"/>
      <w:pPr>
        <w:ind w:left="5964" w:hanging="360"/>
      </w:pPr>
      <w:rPr>
        <w:rFonts w:ascii="Courier New" w:hAnsi="Courier New" w:cs="Courier New" w:hint="default"/>
      </w:rPr>
    </w:lvl>
    <w:lvl w:ilvl="8" w:tplc="040B0005" w:tentative="1">
      <w:start w:val="1"/>
      <w:numFmt w:val="bullet"/>
      <w:lvlText w:val=""/>
      <w:lvlJc w:val="left"/>
      <w:pPr>
        <w:ind w:left="6684" w:hanging="360"/>
      </w:pPr>
      <w:rPr>
        <w:rFonts w:ascii="Wingdings" w:hAnsi="Wingdings" w:hint="default"/>
      </w:rPr>
    </w:lvl>
  </w:abstractNum>
  <w:abstractNum w:abstractNumId="54" w15:restartNumberingAfterBreak="0">
    <w:nsid w:val="4C052213"/>
    <w:multiLevelType w:val="hybridMultilevel"/>
    <w:tmpl w:val="E026A8D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5" w15:restartNumberingAfterBreak="0">
    <w:nsid w:val="4C7022EA"/>
    <w:multiLevelType w:val="hybridMultilevel"/>
    <w:tmpl w:val="6256E9D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6" w15:restartNumberingAfterBreak="0">
    <w:nsid w:val="4E932BE1"/>
    <w:multiLevelType w:val="hybridMultilevel"/>
    <w:tmpl w:val="2BFA7C50"/>
    <w:lvl w:ilvl="0" w:tplc="9D30AE80">
      <w:start w:val="1"/>
      <w:numFmt w:val="bullet"/>
      <w:lvlText w:val="‒"/>
      <w:lvlJc w:val="left"/>
      <w:pPr>
        <w:tabs>
          <w:tab w:val="num" w:pos="720"/>
        </w:tabs>
        <w:ind w:left="720" w:hanging="360"/>
      </w:pPr>
      <w:rPr>
        <w:rFonts w:ascii="Nokia Pure Text Light" w:hAnsi="Nokia Pure Text Light" w:hint="default"/>
      </w:rPr>
    </w:lvl>
    <w:lvl w:ilvl="1" w:tplc="F028E69C">
      <w:start w:val="1"/>
      <w:numFmt w:val="bullet"/>
      <w:lvlText w:val="‒"/>
      <w:lvlJc w:val="left"/>
      <w:pPr>
        <w:tabs>
          <w:tab w:val="num" w:pos="1440"/>
        </w:tabs>
        <w:ind w:left="1440" w:hanging="360"/>
      </w:pPr>
      <w:rPr>
        <w:rFonts w:ascii="Nokia Pure Text Light" w:hAnsi="Nokia Pure Text Light" w:hint="default"/>
      </w:rPr>
    </w:lvl>
    <w:lvl w:ilvl="2" w:tplc="8998EF4C" w:tentative="1">
      <w:start w:val="1"/>
      <w:numFmt w:val="bullet"/>
      <w:lvlText w:val="‒"/>
      <w:lvlJc w:val="left"/>
      <w:pPr>
        <w:tabs>
          <w:tab w:val="num" w:pos="2160"/>
        </w:tabs>
        <w:ind w:left="2160" w:hanging="360"/>
      </w:pPr>
      <w:rPr>
        <w:rFonts w:ascii="Nokia Pure Text Light" w:hAnsi="Nokia Pure Text Light" w:hint="default"/>
      </w:rPr>
    </w:lvl>
    <w:lvl w:ilvl="3" w:tplc="C388C340" w:tentative="1">
      <w:start w:val="1"/>
      <w:numFmt w:val="bullet"/>
      <w:lvlText w:val="‒"/>
      <w:lvlJc w:val="left"/>
      <w:pPr>
        <w:tabs>
          <w:tab w:val="num" w:pos="2880"/>
        </w:tabs>
        <w:ind w:left="2880" w:hanging="360"/>
      </w:pPr>
      <w:rPr>
        <w:rFonts w:ascii="Nokia Pure Text Light" w:hAnsi="Nokia Pure Text Light" w:hint="default"/>
      </w:rPr>
    </w:lvl>
    <w:lvl w:ilvl="4" w:tplc="0B9E28F8" w:tentative="1">
      <w:start w:val="1"/>
      <w:numFmt w:val="bullet"/>
      <w:lvlText w:val="‒"/>
      <w:lvlJc w:val="left"/>
      <w:pPr>
        <w:tabs>
          <w:tab w:val="num" w:pos="3600"/>
        </w:tabs>
        <w:ind w:left="3600" w:hanging="360"/>
      </w:pPr>
      <w:rPr>
        <w:rFonts w:ascii="Nokia Pure Text Light" w:hAnsi="Nokia Pure Text Light" w:hint="default"/>
      </w:rPr>
    </w:lvl>
    <w:lvl w:ilvl="5" w:tplc="30CEBE9A" w:tentative="1">
      <w:start w:val="1"/>
      <w:numFmt w:val="bullet"/>
      <w:lvlText w:val="‒"/>
      <w:lvlJc w:val="left"/>
      <w:pPr>
        <w:tabs>
          <w:tab w:val="num" w:pos="4320"/>
        </w:tabs>
        <w:ind w:left="4320" w:hanging="360"/>
      </w:pPr>
      <w:rPr>
        <w:rFonts w:ascii="Nokia Pure Text Light" w:hAnsi="Nokia Pure Text Light" w:hint="default"/>
      </w:rPr>
    </w:lvl>
    <w:lvl w:ilvl="6" w:tplc="8CAABFDA" w:tentative="1">
      <w:start w:val="1"/>
      <w:numFmt w:val="bullet"/>
      <w:lvlText w:val="‒"/>
      <w:lvlJc w:val="left"/>
      <w:pPr>
        <w:tabs>
          <w:tab w:val="num" w:pos="5040"/>
        </w:tabs>
        <w:ind w:left="5040" w:hanging="360"/>
      </w:pPr>
      <w:rPr>
        <w:rFonts w:ascii="Nokia Pure Text Light" w:hAnsi="Nokia Pure Text Light" w:hint="default"/>
      </w:rPr>
    </w:lvl>
    <w:lvl w:ilvl="7" w:tplc="966C3152" w:tentative="1">
      <w:start w:val="1"/>
      <w:numFmt w:val="bullet"/>
      <w:lvlText w:val="‒"/>
      <w:lvlJc w:val="left"/>
      <w:pPr>
        <w:tabs>
          <w:tab w:val="num" w:pos="5760"/>
        </w:tabs>
        <w:ind w:left="5760" w:hanging="360"/>
      </w:pPr>
      <w:rPr>
        <w:rFonts w:ascii="Nokia Pure Text Light" w:hAnsi="Nokia Pure Text Light" w:hint="default"/>
      </w:rPr>
    </w:lvl>
    <w:lvl w:ilvl="8" w:tplc="78ACF3EA" w:tentative="1">
      <w:start w:val="1"/>
      <w:numFmt w:val="bullet"/>
      <w:lvlText w:val="‒"/>
      <w:lvlJc w:val="left"/>
      <w:pPr>
        <w:tabs>
          <w:tab w:val="num" w:pos="6480"/>
        </w:tabs>
        <w:ind w:left="6480" w:hanging="360"/>
      </w:pPr>
      <w:rPr>
        <w:rFonts w:ascii="Nokia Pure Text Light" w:hAnsi="Nokia Pure Text Light" w:hint="default"/>
      </w:rPr>
    </w:lvl>
  </w:abstractNum>
  <w:abstractNum w:abstractNumId="57" w15:restartNumberingAfterBreak="0">
    <w:nsid w:val="4FDE366E"/>
    <w:multiLevelType w:val="hybridMultilevel"/>
    <w:tmpl w:val="93C092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8" w15:restartNumberingAfterBreak="0">
    <w:nsid w:val="50B609E9"/>
    <w:multiLevelType w:val="multilevel"/>
    <w:tmpl w:val="D81AF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0D94913"/>
    <w:multiLevelType w:val="multilevel"/>
    <w:tmpl w:val="09B27678"/>
    <w:name w:val="zzmpNewApplica||New Application|3|3|1|2|2|1||2|2|1||2|2|1||1|4|1||1|4|0||1|4|0||1|4|0||1|4|0||1|4|0||"/>
    <w:lvl w:ilvl="0">
      <w:start w:val="1"/>
      <w:numFmt w:val="decimal"/>
      <w:pStyle w:val="NewApplicaL1"/>
      <w:suff w:val="space"/>
      <w:lvlText w:val="[000%1]    "/>
      <w:lvlJc w:val="left"/>
      <w:pPr>
        <w:tabs>
          <w:tab w:val="num" w:pos="720"/>
        </w:tabs>
        <w:ind w:left="0" w:firstLine="0"/>
      </w:pPr>
      <w:rPr>
        <w:rFonts w:ascii="Times New Roman" w:hAnsi="Times New Roman" w:cs="Times New Roman"/>
        <w:b/>
        <w:i w:val="0"/>
        <w:caps w:val="0"/>
        <w:smallCaps w:val="0"/>
        <w:strike w:val="0"/>
        <w:dstrike w:val="0"/>
        <w:color w:val="auto"/>
        <w:sz w:val="26"/>
        <w:szCs w:val="26"/>
        <w:u w:val="none"/>
        <w:effect w:val="none"/>
      </w:rPr>
    </w:lvl>
    <w:lvl w:ilvl="1">
      <w:start w:val="10"/>
      <w:numFmt w:val="decimal"/>
      <w:lvlRestart w:val="0"/>
      <w:pStyle w:val="NewApplicaL2"/>
      <w:suff w:val="space"/>
      <w:lvlText w:val="[00%2]    "/>
      <w:lvlJc w:val="left"/>
      <w:pPr>
        <w:tabs>
          <w:tab w:val="num" w:pos="720"/>
        </w:tabs>
        <w:ind w:left="0" w:firstLine="0"/>
      </w:pPr>
      <w:rPr>
        <w:rFonts w:ascii="Times New Roman" w:hAnsi="Times New Roman" w:cs="Times New Roman"/>
        <w:b/>
        <w:i w:val="0"/>
        <w:caps w:val="0"/>
        <w:strike w:val="0"/>
        <w:dstrike w:val="0"/>
        <w:color w:val="auto"/>
        <w:sz w:val="26"/>
        <w:szCs w:val="26"/>
        <w:u w:val="none"/>
        <w:effect w:val="none"/>
      </w:rPr>
    </w:lvl>
    <w:lvl w:ilvl="2">
      <w:start w:val="100"/>
      <w:numFmt w:val="decimal"/>
      <w:pStyle w:val="NewApplicaL3"/>
      <w:suff w:val="space"/>
      <w:lvlText w:val="[0%3]    "/>
      <w:lvlJc w:val="left"/>
      <w:pPr>
        <w:tabs>
          <w:tab w:val="num" w:pos="2160"/>
        </w:tabs>
        <w:ind w:left="0" w:firstLine="0"/>
      </w:pPr>
      <w:rPr>
        <w:rFonts w:ascii="Times New Roman" w:hAnsi="Times New Roman" w:cs="Times New Roman"/>
        <w:b/>
        <w:i w:val="0"/>
        <w:caps w:val="0"/>
        <w:strike w:val="0"/>
        <w:dstrike w:val="0"/>
        <w:color w:val="auto"/>
        <w:sz w:val="24"/>
        <w:u w:val="none"/>
        <w:effect w:val="none"/>
      </w:rPr>
    </w:lvl>
    <w:lvl w:ilvl="3">
      <w:start w:val="1"/>
      <w:numFmt w:val="lowerLetter"/>
      <w:pStyle w:val="NewApplicaL4"/>
      <w:lvlText w:val="(%4)"/>
      <w:lvlJc w:val="left"/>
      <w:pPr>
        <w:tabs>
          <w:tab w:val="num" w:pos="2880"/>
        </w:tabs>
        <w:ind w:left="0" w:firstLine="2160"/>
      </w:pPr>
      <w:rPr>
        <w:rFonts w:ascii="Times New Roman" w:hAnsi="Times New Roman" w:cs="Times New Roman"/>
        <w:b w:val="0"/>
        <w:i w:val="0"/>
        <w:caps w:val="0"/>
        <w:strike w:val="0"/>
        <w:dstrike w:val="0"/>
        <w:color w:val="auto"/>
        <w:u w:val="none"/>
        <w:effect w:val="none"/>
      </w:rPr>
    </w:lvl>
    <w:lvl w:ilvl="4">
      <w:start w:val="1"/>
      <w:numFmt w:val="lowerRoman"/>
      <w:pStyle w:val="NewApplicaL5"/>
      <w:lvlText w:val="(%5)"/>
      <w:lvlJc w:val="left"/>
      <w:pPr>
        <w:tabs>
          <w:tab w:val="num" w:pos="3600"/>
        </w:tabs>
        <w:ind w:left="0" w:firstLine="2880"/>
      </w:pPr>
      <w:rPr>
        <w:rFonts w:ascii="Times New Roman" w:hAnsi="Times New Roman" w:cs="Times New Roman"/>
        <w:b w:val="0"/>
        <w:i w:val="0"/>
        <w:caps w:val="0"/>
        <w:strike w:val="0"/>
        <w:dstrike w:val="0"/>
        <w:color w:val="auto"/>
        <w:u w:val="none"/>
        <w:effect w:val="none"/>
      </w:rPr>
    </w:lvl>
    <w:lvl w:ilvl="5">
      <w:start w:val="1"/>
      <w:numFmt w:val="decimal"/>
      <w:pStyle w:val="NewApplicaL6"/>
      <w:lvlText w:val="(%6)"/>
      <w:lvlJc w:val="left"/>
      <w:pPr>
        <w:tabs>
          <w:tab w:val="num" w:pos="4320"/>
        </w:tabs>
        <w:ind w:left="0" w:firstLine="3600"/>
      </w:pPr>
      <w:rPr>
        <w:rFonts w:ascii="Times New Roman" w:hAnsi="Times New Roman" w:cs="Times New Roman"/>
        <w:b w:val="0"/>
        <w:i w:val="0"/>
        <w:caps w:val="0"/>
        <w:strike w:val="0"/>
        <w:dstrike w:val="0"/>
        <w:color w:val="auto"/>
        <w:u w:val="none"/>
        <w:effect w:val="none"/>
      </w:rPr>
    </w:lvl>
    <w:lvl w:ilvl="6">
      <w:start w:val="1"/>
      <w:numFmt w:val="lowerLetter"/>
      <w:pStyle w:val="NewApplicaL7"/>
      <w:lvlText w:val="(%7)"/>
      <w:lvlJc w:val="left"/>
      <w:pPr>
        <w:tabs>
          <w:tab w:val="num" w:pos="2160"/>
        </w:tabs>
        <w:ind w:left="0" w:firstLine="1440"/>
      </w:pPr>
      <w:rPr>
        <w:rFonts w:ascii="Times New Roman" w:hAnsi="Times New Roman" w:cs="Times New Roman"/>
        <w:b w:val="0"/>
        <w:i w:val="0"/>
        <w:caps w:val="0"/>
        <w:strike w:val="0"/>
        <w:dstrike w:val="0"/>
        <w:color w:val="auto"/>
        <w:u w:val="none"/>
        <w:effect w:val="none"/>
      </w:rPr>
    </w:lvl>
    <w:lvl w:ilvl="7">
      <w:start w:val="1"/>
      <w:numFmt w:val="lowerRoman"/>
      <w:pStyle w:val="NewApplicaL8"/>
      <w:lvlText w:val="(%8)"/>
      <w:lvlJc w:val="left"/>
      <w:pPr>
        <w:tabs>
          <w:tab w:val="num" w:pos="2880"/>
        </w:tabs>
        <w:ind w:left="0" w:firstLine="2160"/>
      </w:pPr>
      <w:rPr>
        <w:rFonts w:ascii="Times New Roman" w:hAnsi="Times New Roman" w:cs="Times New Roman"/>
        <w:b w:val="0"/>
        <w:i w:val="0"/>
        <w:caps w:val="0"/>
        <w:strike w:val="0"/>
        <w:dstrike w:val="0"/>
        <w:color w:val="auto"/>
        <w:u w:val="none"/>
        <w:effect w:val="none"/>
      </w:rPr>
    </w:lvl>
    <w:lvl w:ilvl="8">
      <w:start w:val="1"/>
      <w:numFmt w:val="decimal"/>
      <w:pStyle w:val="NewApplicaL9"/>
      <w:lvlText w:val="(%9)"/>
      <w:lvlJc w:val="left"/>
      <w:pPr>
        <w:tabs>
          <w:tab w:val="num" w:pos="3600"/>
        </w:tabs>
        <w:ind w:left="0" w:firstLine="2880"/>
      </w:pPr>
      <w:rPr>
        <w:rFonts w:ascii="Times New Roman" w:hAnsi="Times New Roman" w:cs="Times New Roman"/>
        <w:b w:val="0"/>
        <w:i w:val="0"/>
        <w:caps w:val="0"/>
        <w:strike w:val="0"/>
        <w:dstrike w:val="0"/>
        <w:color w:val="auto"/>
        <w:u w:val="none"/>
        <w:effect w:val="none"/>
      </w:rPr>
    </w:lvl>
  </w:abstractNum>
  <w:abstractNum w:abstractNumId="60" w15:restartNumberingAfterBreak="0">
    <w:nsid w:val="51795ABE"/>
    <w:multiLevelType w:val="hybridMultilevel"/>
    <w:tmpl w:val="EB48CEE2"/>
    <w:lvl w:ilvl="0" w:tplc="040B0001">
      <w:start w:val="1"/>
      <w:numFmt w:val="bullet"/>
      <w:lvlText w:val=""/>
      <w:lvlJc w:val="left"/>
      <w:pPr>
        <w:ind w:left="928" w:hanging="360"/>
      </w:pPr>
      <w:rPr>
        <w:rFonts w:ascii="Symbol" w:hAnsi="Symbol" w:hint="default"/>
      </w:rPr>
    </w:lvl>
    <w:lvl w:ilvl="1" w:tplc="040B0003">
      <w:start w:val="1"/>
      <w:numFmt w:val="bullet"/>
      <w:lvlText w:val="o"/>
      <w:lvlJc w:val="left"/>
      <w:pPr>
        <w:ind w:left="1648" w:hanging="360"/>
      </w:pPr>
      <w:rPr>
        <w:rFonts w:ascii="Courier New" w:hAnsi="Courier New" w:cs="Courier New" w:hint="default"/>
      </w:rPr>
    </w:lvl>
    <w:lvl w:ilvl="2" w:tplc="040B0005" w:tentative="1">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61" w15:restartNumberingAfterBreak="0">
    <w:nsid w:val="532C7A7D"/>
    <w:multiLevelType w:val="hybridMultilevel"/>
    <w:tmpl w:val="D89214CC"/>
    <w:lvl w:ilvl="0" w:tplc="040B0001">
      <w:start w:val="1"/>
      <w:numFmt w:val="bullet"/>
      <w:lvlText w:val=""/>
      <w:lvlJc w:val="left"/>
      <w:pPr>
        <w:ind w:left="1020" w:hanging="360"/>
      </w:pPr>
      <w:rPr>
        <w:rFonts w:ascii="Symbol" w:hAnsi="Symbol" w:hint="default"/>
      </w:rPr>
    </w:lvl>
    <w:lvl w:ilvl="1" w:tplc="040B0003" w:tentative="1">
      <w:start w:val="1"/>
      <w:numFmt w:val="bullet"/>
      <w:lvlText w:val="o"/>
      <w:lvlJc w:val="left"/>
      <w:pPr>
        <w:ind w:left="1740" w:hanging="360"/>
      </w:pPr>
      <w:rPr>
        <w:rFonts w:ascii="Courier New" w:hAnsi="Courier New" w:cs="Courier New" w:hint="default"/>
      </w:rPr>
    </w:lvl>
    <w:lvl w:ilvl="2" w:tplc="040B0005" w:tentative="1">
      <w:start w:val="1"/>
      <w:numFmt w:val="bullet"/>
      <w:lvlText w:val=""/>
      <w:lvlJc w:val="left"/>
      <w:pPr>
        <w:ind w:left="2460" w:hanging="360"/>
      </w:pPr>
      <w:rPr>
        <w:rFonts w:ascii="Wingdings" w:hAnsi="Wingdings" w:hint="default"/>
      </w:rPr>
    </w:lvl>
    <w:lvl w:ilvl="3" w:tplc="040B0001" w:tentative="1">
      <w:start w:val="1"/>
      <w:numFmt w:val="bullet"/>
      <w:lvlText w:val=""/>
      <w:lvlJc w:val="left"/>
      <w:pPr>
        <w:ind w:left="3180" w:hanging="360"/>
      </w:pPr>
      <w:rPr>
        <w:rFonts w:ascii="Symbol" w:hAnsi="Symbol" w:hint="default"/>
      </w:rPr>
    </w:lvl>
    <w:lvl w:ilvl="4" w:tplc="040B0003" w:tentative="1">
      <w:start w:val="1"/>
      <w:numFmt w:val="bullet"/>
      <w:lvlText w:val="o"/>
      <w:lvlJc w:val="left"/>
      <w:pPr>
        <w:ind w:left="3900" w:hanging="360"/>
      </w:pPr>
      <w:rPr>
        <w:rFonts w:ascii="Courier New" w:hAnsi="Courier New" w:cs="Courier New" w:hint="default"/>
      </w:rPr>
    </w:lvl>
    <w:lvl w:ilvl="5" w:tplc="040B0005" w:tentative="1">
      <w:start w:val="1"/>
      <w:numFmt w:val="bullet"/>
      <w:lvlText w:val=""/>
      <w:lvlJc w:val="left"/>
      <w:pPr>
        <w:ind w:left="4620" w:hanging="360"/>
      </w:pPr>
      <w:rPr>
        <w:rFonts w:ascii="Wingdings" w:hAnsi="Wingdings" w:hint="default"/>
      </w:rPr>
    </w:lvl>
    <w:lvl w:ilvl="6" w:tplc="040B0001" w:tentative="1">
      <w:start w:val="1"/>
      <w:numFmt w:val="bullet"/>
      <w:lvlText w:val=""/>
      <w:lvlJc w:val="left"/>
      <w:pPr>
        <w:ind w:left="5340" w:hanging="360"/>
      </w:pPr>
      <w:rPr>
        <w:rFonts w:ascii="Symbol" w:hAnsi="Symbol" w:hint="default"/>
      </w:rPr>
    </w:lvl>
    <w:lvl w:ilvl="7" w:tplc="040B0003" w:tentative="1">
      <w:start w:val="1"/>
      <w:numFmt w:val="bullet"/>
      <w:lvlText w:val="o"/>
      <w:lvlJc w:val="left"/>
      <w:pPr>
        <w:ind w:left="6060" w:hanging="360"/>
      </w:pPr>
      <w:rPr>
        <w:rFonts w:ascii="Courier New" w:hAnsi="Courier New" w:cs="Courier New" w:hint="default"/>
      </w:rPr>
    </w:lvl>
    <w:lvl w:ilvl="8" w:tplc="040B0005" w:tentative="1">
      <w:start w:val="1"/>
      <w:numFmt w:val="bullet"/>
      <w:lvlText w:val=""/>
      <w:lvlJc w:val="left"/>
      <w:pPr>
        <w:ind w:left="6780" w:hanging="360"/>
      </w:pPr>
      <w:rPr>
        <w:rFonts w:ascii="Wingdings" w:hAnsi="Wingdings" w:hint="default"/>
      </w:rPr>
    </w:lvl>
  </w:abstractNum>
  <w:abstractNum w:abstractNumId="62" w15:restartNumberingAfterBreak="0">
    <w:nsid w:val="558A5E59"/>
    <w:multiLevelType w:val="hybridMultilevel"/>
    <w:tmpl w:val="9D6A8F7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5B441B1C"/>
    <w:multiLevelType w:val="hybridMultilevel"/>
    <w:tmpl w:val="2D86B3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CD5266C"/>
    <w:multiLevelType w:val="hybridMultilevel"/>
    <w:tmpl w:val="73EA4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0C24759"/>
    <w:multiLevelType w:val="hybridMultilevel"/>
    <w:tmpl w:val="CEAEA5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6" w15:restartNumberingAfterBreak="0">
    <w:nsid w:val="610F3E04"/>
    <w:multiLevelType w:val="hybridMultilevel"/>
    <w:tmpl w:val="B888D1B2"/>
    <w:lvl w:ilvl="0" w:tplc="5622B530">
      <w:start w:val="1"/>
      <w:numFmt w:val="bullet"/>
      <w:lvlText w:val="‒"/>
      <w:lvlJc w:val="left"/>
      <w:pPr>
        <w:tabs>
          <w:tab w:val="num" w:pos="720"/>
        </w:tabs>
        <w:ind w:left="720" w:hanging="360"/>
      </w:pPr>
      <w:rPr>
        <w:rFonts w:ascii="Nokia Pure Text Light" w:hAnsi="Nokia Pure Text Light" w:hint="default"/>
      </w:rPr>
    </w:lvl>
    <w:lvl w:ilvl="1" w:tplc="82E89388">
      <w:start w:val="1"/>
      <w:numFmt w:val="bullet"/>
      <w:lvlText w:val="‒"/>
      <w:lvlJc w:val="left"/>
      <w:pPr>
        <w:tabs>
          <w:tab w:val="num" w:pos="1440"/>
        </w:tabs>
        <w:ind w:left="1440" w:hanging="360"/>
      </w:pPr>
      <w:rPr>
        <w:rFonts w:ascii="Nokia Pure Text Light" w:hAnsi="Nokia Pure Text Light" w:hint="default"/>
      </w:rPr>
    </w:lvl>
    <w:lvl w:ilvl="2" w:tplc="7250DF32" w:tentative="1">
      <w:start w:val="1"/>
      <w:numFmt w:val="bullet"/>
      <w:lvlText w:val="‒"/>
      <w:lvlJc w:val="left"/>
      <w:pPr>
        <w:tabs>
          <w:tab w:val="num" w:pos="2160"/>
        </w:tabs>
        <w:ind w:left="2160" w:hanging="360"/>
      </w:pPr>
      <w:rPr>
        <w:rFonts w:ascii="Nokia Pure Text Light" w:hAnsi="Nokia Pure Text Light" w:hint="default"/>
      </w:rPr>
    </w:lvl>
    <w:lvl w:ilvl="3" w:tplc="09A666B2" w:tentative="1">
      <w:start w:val="1"/>
      <w:numFmt w:val="bullet"/>
      <w:lvlText w:val="‒"/>
      <w:lvlJc w:val="left"/>
      <w:pPr>
        <w:tabs>
          <w:tab w:val="num" w:pos="2880"/>
        </w:tabs>
        <w:ind w:left="2880" w:hanging="360"/>
      </w:pPr>
      <w:rPr>
        <w:rFonts w:ascii="Nokia Pure Text Light" w:hAnsi="Nokia Pure Text Light" w:hint="default"/>
      </w:rPr>
    </w:lvl>
    <w:lvl w:ilvl="4" w:tplc="3308413E" w:tentative="1">
      <w:start w:val="1"/>
      <w:numFmt w:val="bullet"/>
      <w:lvlText w:val="‒"/>
      <w:lvlJc w:val="left"/>
      <w:pPr>
        <w:tabs>
          <w:tab w:val="num" w:pos="3600"/>
        </w:tabs>
        <w:ind w:left="3600" w:hanging="360"/>
      </w:pPr>
      <w:rPr>
        <w:rFonts w:ascii="Nokia Pure Text Light" w:hAnsi="Nokia Pure Text Light" w:hint="default"/>
      </w:rPr>
    </w:lvl>
    <w:lvl w:ilvl="5" w:tplc="4560D5A6" w:tentative="1">
      <w:start w:val="1"/>
      <w:numFmt w:val="bullet"/>
      <w:lvlText w:val="‒"/>
      <w:lvlJc w:val="left"/>
      <w:pPr>
        <w:tabs>
          <w:tab w:val="num" w:pos="4320"/>
        </w:tabs>
        <w:ind w:left="4320" w:hanging="360"/>
      </w:pPr>
      <w:rPr>
        <w:rFonts w:ascii="Nokia Pure Text Light" w:hAnsi="Nokia Pure Text Light" w:hint="default"/>
      </w:rPr>
    </w:lvl>
    <w:lvl w:ilvl="6" w:tplc="CEF4DC60" w:tentative="1">
      <w:start w:val="1"/>
      <w:numFmt w:val="bullet"/>
      <w:lvlText w:val="‒"/>
      <w:lvlJc w:val="left"/>
      <w:pPr>
        <w:tabs>
          <w:tab w:val="num" w:pos="5040"/>
        </w:tabs>
        <w:ind w:left="5040" w:hanging="360"/>
      </w:pPr>
      <w:rPr>
        <w:rFonts w:ascii="Nokia Pure Text Light" w:hAnsi="Nokia Pure Text Light" w:hint="default"/>
      </w:rPr>
    </w:lvl>
    <w:lvl w:ilvl="7" w:tplc="0F54543A" w:tentative="1">
      <w:start w:val="1"/>
      <w:numFmt w:val="bullet"/>
      <w:lvlText w:val="‒"/>
      <w:lvlJc w:val="left"/>
      <w:pPr>
        <w:tabs>
          <w:tab w:val="num" w:pos="5760"/>
        </w:tabs>
        <w:ind w:left="5760" w:hanging="360"/>
      </w:pPr>
      <w:rPr>
        <w:rFonts w:ascii="Nokia Pure Text Light" w:hAnsi="Nokia Pure Text Light" w:hint="default"/>
      </w:rPr>
    </w:lvl>
    <w:lvl w:ilvl="8" w:tplc="C160028A" w:tentative="1">
      <w:start w:val="1"/>
      <w:numFmt w:val="bullet"/>
      <w:lvlText w:val="‒"/>
      <w:lvlJc w:val="left"/>
      <w:pPr>
        <w:tabs>
          <w:tab w:val="num" w:pos="6480"/>
        </w:tabs>
        <w:ind w:left="6480" w:hanging="360"/>
      </w:pPr>
      <w:rPr>
        <w:rFonts w:ascii="Nokia Pure Text Light" w:hAnsi="Nokia Pure Text Light" w:hint="default"/>
      </w:rPr>
    </w:lvl>
  </w:abstractNum>
  <w:abstractNum w:abstractNumId="67" w15:restartNumberingAfterBreak="0">
    <w:nsid w:val="661F7A83"/>
    <w:multiLevelType w:val="hybridMultilevel"/>
    <w:tmpl w:val="6D385440"/>
    <w:lvl w:ilvl="0" w:tplc="040B0001">
      <w:start w:val="1"/>
      <w:numFmt w:val="bullet"/>
      <w:lvlText w:val=""/>
      <w:lvlJc w:val="left"/>
      <w:pPr>
        <w:ind w:left="816" w:hanging="360"/>
      </w:pPr>
      <w:rPr>
        <w:rFonts w:ascii="Symbol" w:hAnsi="Symbol" w:hint="default"/>
      </w:rPr>
    </w:lvl>
    <w:lvl w:ilvl="1" w:tplc="040B0003" w:tentative="1">
      <w:start w:val="1"/>
      <w:numFmt w:val="bullet"/>
      <w:lvlText w:val="o"/>
      <w:lvlJc w:val="left"/>
      <w:pPr>
        <w:ind w:left="1536" w:hanging="360"/>
      </w:pPr>
      <w:rPr>
        <w:rFonts w:ascii="Courier New" w:hAnsi="Courier New" w:cs="Courier New" w:hint="default"/>
      </w:rPr>
    </w:lvl>
    <w:lvl w:ilvl="2" w:tplc="040B0005" w:tentative="1">
      <w:start w:val="1"/>
      <w:numFmt w:val="bullet"/>
      <w:lvlText w:val=""/>
      <w:lvlJc w:val="left"/>
      <w:pPr>
        <w:ind w:left="2256" w:hanging="360"/>
      </w:pPr>
      <w:rPr>
        <w:rFonts w:ascii="Wingdings" w:hAnsi="Wingdings" w:hint="default"/>
      </w:rPr>
    </w:lvl>
    <w:lvl w:ilvl="3" w:tplc="040B0001" w:tentative="1">
      <w:start w:val="1"/>
      <w:numFmt w:val="bullet"/>
      <w:lvlText w:val=""/>
      <w:lvlJc w:val="left"/>
      <w:pPr>
        <w:ind w:left="2976" w:hanging="360"/>
      </w:pPr>
      <w:rPr>
        <w:rFonts w:ascii="Symbol" w:hAnsi="Symbol" w:hint="default"/>
      </w:rPr>
    </w:lvl>
    <w:lvl w:ilvl="4" w:tplc="040B0003" w:tentative="1">
      <w:start w:val="1"/>
      <w:numFmt w:val="bullet"/>
      <w:lvlText w:val="o"/>
      <w:lvlJc w:val="left"/>
      <w:pPr>
        <w:ind w:left="3696" w:hanging="360"/>
      </w:pPr>
      <w:rPr>
        <w:rFonts w:ascii="Courier New" w:hAnsi="Courier New" w:cs="Courier New" w:hint="default"/>
      </w:rPr>
    </w:lvl>
    <w:lvl w:ilvl="5" w:tplc="040B0005" w:tentative="1">
      <w:start w:val="1"/>
      <w:numFmt w:val="bullet"/>
      <w:lvlText w:val=""/>
      <w:lvlJc w:val="left"/>
      <w:pPr>
        <w:ind w:left="4416" w:hanging="360"/>
      </w:pPr>
      <w:rPr>
        <w:rFonts w:ascii="Wingdings" w:hAnsi="Wingdings" w:hint="default"/>
      </w:rPr>
    </w:lvl>
    <w:lvl w:ilvl="6" w:tplc="040B0001" w:tentative="1">
      <w:start w:val="1"/>
      <w:numFmt w:val="bullet"/>
      <w:lvlText w:val=""/>
      <w:lvlJc w:val="left"/>
      <w:pPr>
        <w:ind w:left="5136" w:hanging="360"/>
      </w:pPr>
      <w:rPr>
        <w:rFonts w:ascii="Symbol" w:hAnsi="Symbol" w:hint="default"/>
      </w:rPr>
    </w:lvl>
    <w:lvl w:ilvl="7" w:tplc="040B0003" w:tentative="1">
      <w:start w:val="1"/>
      <w:numFmt w:val="bullet"/>
      <w:lvlText w:val="o"/>
      <w:lvlJc w:val="left"/>
      <w:pPr>
        <w:ind w:left="5856" w:hanging="360"/>
      </w:pPr>
      <w:rPr>
        <w:rFonts w:ascii="Courier New" w:hAnsi="Courier New" w:cs="Courier New" w:hint="default"/>
      </w:rPr>
    </w:lvl>
    <w:lvl w:ilvl="8" w:tplc="040B0005" w:tentative="1">
      <w:start w:val="1"/>
      <w:numFmt w:val="bullet"/>
      <w:lvlText w:val=""/>
      <w:lvlJc w:val="left"/>
      <w:pPr>
        <w:ind w:left="6576" w:hanging="360"/>
      </w:pPr>
      <w:rPr>
        <w:rFonts w:ascii="Wingdings" w:hAnsi="Wingdings" w:hint="default"/>
      </w:rPr>
    </w:lvl>
  </w:abstractNum>
  <w:abstractNum w:abstractNumId="68" w15:restartNumberingAfterBreak="0">
    <w:nsid w:val="68A82F8A"/>
    <w:multiLevelType w:val="hybridMultilevel"/>
    <w:tmpl w:val="F24033A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9" w15:restartNumberingAfterBreak="0">
    <w:nsid w:val="694B255A"/>
    <w:multiLevelType w:val="multilevel"/>
    <w:tmpl w:val="64300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96C20F9"/>
    <w:multiLevelType w:val="hybridMultilevel"/>
    <w:tmpl w:val="657A8A8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1" w15:restartNumberingAfterBreak="0">
    <w:nsid w:val="6A632E4B"/>
    <w:multiLevelType w:val="hybridMultilevel"/>
    <w:tmpl w:val="7CB6D2C2"/>
    <w:lvl w:ilvl="0" w:tplc="9F7844FC">
      <w:start w:val="1"/>
      <w:numFmt w:val="bullet"/>
      <w:lvlText w:val="-"/>
      <w:lvlJc w:val="left"/>
      <w:pPr>
        <w:ind w:left="1004" w:hanging="360"/>
      </w:pPr>
      <w:rPr>
        <w:rFonts w:ascii="Times New Roman" w:eastAsia="SimSun" w:hAnsi="Times New Roman" w:cs="Times New Roman" w:hint="default"/>
        <w:sz w:val="20"/>
        <w:szCs w:val="20"/>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72" w15:restartNumberingAfterBreak="0">
    <w:nsid w:val="6AAD2BE9"/>
    <w:multiLevelType w:val="hybridMultilevel"/>
    <w:tmpl w:val="8A66D556"/>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3" w15:restartNumberingAfterBreak="0">
    <w:nsid w:val="6E1F7C0B"/>
    <w:multiLevelType w:val="hybridMultilevel"/>
    <w:tmpl w:val="CC268160"/>
    <w:lvl w:ilvl="0" w:tplc="040B0001">
      <w:start w:val="1"/>
      <w:numFmt w:val="bullet"/>
      <w:lvlText w:val=""/>
      <w:lvlJc w:val="left"/>
      <w:pPr>
        <w:ind w:left="1080" w:hanging="360"/>
      </w:pPr>
      <w:rPr>
        <w:rFonts w:ascii="Symbol" w:hAnsi="Symbol" w:hint="default"/>
      </w:rPr>
    </w:lvl>
    <w:lvl w:ilvl="1" w:tplc="040B0003">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74" w15:restartNumberingAfterBreak="0">
    <w:nsid w:val="6E2E1C2D"/>
    <w:multiLevelType w:val="hybridMultilevel"/>
    <w:tmpl w:val="3DB25AC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5" w15:restartNumberingAfterBreak="0">
    <w:nsid w:val="70246A63"/>
    <w:multiLevelType w:val="hybridMultilevel"/>
    <w:tmpl w:val="376A3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1337722"/>
    <w:multiLevelType w:val="hybridMultilevel"/>
    <w:tmpl w:val="5476A41C"/>
    <w:lvl w:ilvl="0" w:tplc="040B0001">
      <w:start w:val="1"/>
      <w:numFmt w:val="bullet"/>
      <w:lvlText w:val=""/>
      <w:lvlJc w:val="left"/>
      <w:pPr>
        <w:ind w:left="1212" w:hanging="360"/>
      </w:pPr>
      <w:rPr>
        <w:rFonts w:ascii="Symbol" w:hAnsi="Symbol" w:hint="default"/>
      </w:rPr>
    </w:lvl>
    <w:lvl w:ilvl="1" w:tplc="040B0003">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77" w15:restartNumberingAfterBreak="0">
    <w:nsid w:val="713C5B76"/>
    <w:multiLevelType w:val="hybridMultilevel"/>
    <w:tmpl w:val="3156398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8" w15:restartNumberingAfterBreak="0">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795F12D2"/>
    <w:multiLevelType w:val="hybridMultilevel"/>
    <w:tmpl w:val="68DC5B7A"/>
    <w:lvl w:ilvl="0" w:tplc="040B0001">
      <w:start w:val="1"/>
      <w:numFmt w:val="bullet"/>
      <w:lvlText w:val=""/>
      <w:lvlJc w:val="left"/>
      <w:pPr>
        <w:ind w:left="818" w:hanging="360"/>
      </w:pPr>
      <w:rPr>
        <w:rFonts w:ascii="Symbol" w:hAnsi="Symbol" w:hint="default"/>
      </w:rPr>
    </w:lvl>
    <w:lvl w:ilvl="1" w:tplc="040B0003" w:tentative="1">
      <w:start w:val="1"/>
      <w:numFmt w:val="bullet"/>
      <w:lvlText w:val="o"/>
      <w:lvlJc w:val="left"/>
      <w:pPr>
        <w:ind w:left="1538" w:hanging="360"/>
      </w:pPr>
      <w:rPr>
        <w:rFonts w:ascii="Courier New" w:hAnsi="Courier New" w:cs="Courier New" w:hint="default"/>
      </w:rPr>
    </w:lvl>
    <w:lvl w:ilvl="2" w:tplc="040B0005" w:tentative="1">
      <w:start w:val="1"/>
      <w:numFmt w:val="bullet"/>
      <w:lvlText w:val=""/>
      <w:lvlJc w:val="left"/>
      <w:pPr>
        <w:ind w:left="2258" w:hanging="360"/>
      </w:pPr>
      <w:rPr>
        <w:rFonts w:ascii="Wingdings" w:hAnsi="Wingdings" w:hint="default"/>
      </w:rPr>
    </w:lvl>
    <w:lvl w:ilvl="3" w:tplc="040B0001" w:tentative="1">
      <w:start w:val="1"/>
      <w:numFmt w:val="bullet"/>
      <w:lvlText w:val=""/>
      <w:lvlJc w:val="left"/>
      <w:pPr>
        <w:ind w:left="2978" w:hanging="360"/>
      </w:pPr>
      <w:rPr>
        <w:rFonts w:ascii="Symbol" w:hAnsi="Symbol" w:hint="default"/>
      </w:rPr>
    </w:lvl>
    <w:lvl w:ilvl="4" w:tplc="040B0003" w:tentative="1">
      <w:start w:val="1"/>
      <w:numFmt w:val="bullet"/>
      <w:lvlText w:val="o"/>
      <w:lvlJc w:val="left"/>
      <w:pPr>
        <w:ind w:left="3698" w:hanging="360"/>
      </w:pPr>
      <w:rPr>
        <w:rFonts w:ascii="Courier New" w:hAnsi="Courier New" w:cs="Courier New" w:hint="default"/>
      </w:rPr>
    </w:lvl>
    <w:lvl w:ilvl="5" w:tplc="040B0005" w:tentative="1">
      <w:start w:val="1"/>
      <w:numFmt w:val="bullet"/>
      <w:lvlText w:val=""/>
      <w:lvlJc w:val="left"/>
      <w:pPr>
        <w:ind w:left="4418" w:hanging="360"/>
      </w:pPr>
      <w:rPr>
        <w:rFonts w:ascii="Wingdings" w:hAnsi="Wingdings" w:hint="default"/>
      </w:rPr>
    </w:lvl>
    <w:lvl w:ilvl="6" w:tplc="040B0001" w:tentative="1">
      <w:start w:val="1"/>
      <w:numFmt w:val="bullet"/>
      <w:lvlText w:val=""/>
      <w:lvlJc w:val="left"/>
      <w:pPr>
        <w:ind w:left="5138" w:hanging="360"/>
      </w:pPr>
      <w:rPr>
        <w:rFonts w:ascii="Symbol" w:hAnsi="Symbol" w:hint="default"/>
      </w:rPr>
    </w:lvl>
    <w:lvl w:ilvl="7" w:tplc="040B0003" w:tentative="1">
      <w:start w:val="1"/>
      <w:numFmt w:val="bullet"/>
      <w:lvlText w:val="o"/>
      <w:lvlJc w:val="left"/>
      <w:pPr>
        <w:ind w:left="5858" w:hanging="360"/>
      </w:pPr>
      <w:rPr>
        <w:rFonts w:ascii="Courier New" w:hAnsi="Courier New" w:cs="Courier New" w:hint="default"/>
      </w:rPr>
    </w:lvl>
    <w:lvl w:ilvl="8" w:tplc="040B0005" w:tentative="1">
      <w:start w:val="1"/>
      <w:numFmt w:val="bullet"/>
      <w:lvlText w:val=""/>
      <w:lvlJc w:val="left"/>
      <w:pPr>
        <w:ind w:left="6578" w:hanging="360"/>
      </w:pPr>
      <w:rPr>
        <w:rFonts w:ascii="Wingdings" w:hAnsi="Wingdings" w:hint="default"/>
      </w:rPr>
    </w:lvl>
  </w:abstractNum>
  <w:abstractNum w:abstractNumId="80" w15:restartNumberingAfterBreak="0">
    <w:nsid w:val="799D4A06"/>
    <w:multiLevelType w:val="hybridMultilevel"/>
    <w:tmpl w:val="207210B2"/>
    <w:lvl w:ilvl="0" w:tplc="040B0001">
      <w:start w:val="1"/>
      <w:numFmt w:val="bullet"/>
      <w:lvlText w:val=""/>
      <w:lvlJc w:val="left"/>
      <w:pPr>
        <w:ind w:left="644" w:hanging="360"/>
      </w:pPr>
      <w:rPr>
        <w:rFonts w:ascii="Symbol" w:hAnsi="Symbol" w:hint="default"/>
      </w:rPr>
    </w:lvl>
    <w:lvl w:ilvl="1" w:tplc="040B0003" w:tentative="1">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81" w15:restartNumberingAfterBreak="0">
    <w:nsid w:val="7A4332BC"/>
    <w:multiLevelType w:val="hybridMultilevel"/>
    <w:tmpl w:val="4B185FD4"/>
    <w:lvl w:ilvl="0" w:tplc="040B0001">
      <w:start w:val="1"/>
      <w:numFmt w:val="bullet"/>
      <w:lvlText w:val=""/>
      <w:lvlJc w:val="left"/>
      <w:pPr>
        <w:ind w:left="818" w:hanging="360"/>
      </w:pPr>
      <w:rPr>
        <w:rFonts w:ascii="Symbol" w:hAnsi="Symbol" w:hint="default"/>
      </w:rPr>
    </w:lvl>
    <w:lvl w:ilvl="1" w:tplc="040B0003" w:tentative="1">
      <w:start w:val="1"/>
      <w:numFmt w:val="bullet"/>
      <w:lvlText w:val="o"/>
      <w:lvlJc w:val="left"/>
      <w:pPr>
        <w:ind w:left="1538" w:hanging="360"/>
      </w:pPr>
      <w:rPr>
        <w:rFonts w:ascii="Courier New" w:hAnsi="Courier New" w:cs="Courier New" w:hint="default"/>
      </w:rPr>
    </w:lvl>
    <w:lvl w:ilvl="2" w:tplc="040B0005" w:tentative="1">
      <w:start w:val="1"/>
      <w:numFmt w:val="bullet"/>
      <w:lvlText w:val=""/>
      <w:lvlJc w:val="left"/>
      <w:pPr>
        <w:ind w:left="2258" w:hanging="360"/>
      </w:pPr>
      <w:rPr>
        <w:rFonts w:ascii="Wingdings" w:hAnsi="Wingdings" w:hint="default"/>
      </w:rPr>
    </w:lvl>
    <w:lvl w:ilvl="3" w:tplc="040B0001" w:tentative="1">
      <w:start w:val="1"/>
      <w:numFmt w:val="bullet"/>
      <w:lvlText w:val=""/>
      <w:lvlJc w:val="left"/>
      <w:pPr>
        <w:ind w:left="2978" w:hanging="360"/>
      </w:pPr>
      <w:rPr>
        <w:rFonts w:ascii="Symbol" w:hAnsi="Symbol" w:hint="default"/>
      </w:rPr>
    </w:lvl>
    <w:lvl w:ilvl="4" w:tplc="040B0003" w:tentative="1">
      <w:start w:val="1"/>
      <w:numFmt w:val="bullet"/>
      <w:lvlText w:val="o"/>
      <w:lvlJc w:val="left"/>
      <w:pPr>
        <w:ind w:left="3698" w:hanging="360"/>
      </w:pPr>
      <w:rPr>
        <w:rFonts w:ascii="Courier New" w:hAnsi="Courier New" w:cs="Courier New" w:hint="default"/>
      </w:rPr>
    </w:lvl>
    <w:lvl w:ilvl="5" w:tplc="040B0005" w:tentative="1">
      <w:start w:val="1"/>
      <w:numFmt w:val="bullet"/>
      <w:lvlText w:val=""/>
      <w:lvlJc w:val="left"/>
      <w:pPr>
        <w:ind w:left="4418" w:hanging="360"/>
      </w:pPr>
      <w:rPr>
        <w:rFonts w:ascii="Wingdings" w:hAnsi="Wingdings" w:hint="default"/>
      </w:rPr>
    </w:lvl>
    <w:lvl w:ilvl="6" w:tplc="040B0001" w:tentative="1">
      <w:start w:val="1"/>
      <w:numFmt w:val="bullet"/>
      <w:lvlText w:val=""/>
      <w:lvlJc w:val="left"/>
      <w:pPr>
        <w:ind w:left="5138" w:hanging="360"/>
      </w:pPr>
      <w:rPr>
        <w:rFonts w:ascii="Symbol" w:hAnsi="Symbol" w:hint="default"/>
      </w:rPr>
    </w:lvl>
    <w:lvl w:ilvl="7" w:tplc="040B0003" w:tentative="1">
      <w:start w:val="1"/>
      <w:numFmt w:val="bullet"/>
      <w:lvlText w:val="o"/>
      <w:lvlJc w:val="left"/>
      <w:pPr>
        <w:ind w:left="5858" w:hanging="360"/>
      </w:pPr>
      <w:rPr>
        <w:rFonts w:ascii="Courier New" w:hAnsi="Courier New" w:cs="Courier New" w:hint="default"/>
      </w:rPr>
    </w:lvl>
    <w:lvl w:ilvl="8" w:tplc="040B0005" w:tentative="1">
      <w:start w:val="1"/>
      <w:numFmt w:val="bullet"/>
      <w:lvlText w:val=""/>
      <w:lvlJc w:val="left"/>
      <w:pPr>
        <w:ind w:left="6578" w:hanging="360"/>
      </w:pPr>
      <w:rPr>
        <w:rFonts w:ascii="Wingdings" w:hAnsi="Wingdings" w:hint="default"/>
      </w:rPr>
    </w:lvl>
  </w:abstractNum>
  <w:abstractNum w:abstractNumId="82" w15:restartNumberingAfterBreak="0">
    <w:nsid w:val="7AEB6E25"/>
    <w:multiLevelType w:val="hybridMultilevel"/>
    <w:tmpl w:val="A96050D2"/>
    <w:lvl w:ilvl="0" w:tplc="D7C6598C">
      <w:start w:val="1"/>
      <w:numFmt w:val="upp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3" w15:restartNumberingAfterBreak="0">
    <w:nsid w:val="7B3169AB"/>
    <w:multiLevelType w:val="hybridMultilevel"/>
    <w:tmpl w:val="36A009F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36"/>
  </w:num>
  <w:num w:numId="2">
    <w:abstractNumId w:val="47"/>
  </w:num>
  <w:num w:numId="3">
    <w:abstractNumId w:val="39"/>
  </w:num>
  <w:num w:numId="4">
    <w:abstractNumId w:val="23"/>
  </w:num>
  <w:num w:numId="5">
    <w:abstractNumId w:val="25"/>
  </w:num>
  <w:num w:numId="6">
    <w:abstractNumId w:val="31"/>
  </w:num>
  <w:num w:numId="7">
    <w:abstractNumId w:val="18"/>
  </w:num>
  <w:num w:numId="8">
    <w:abstractNumId w:val="43"/>
  </w:num>
  <w:num w:numId="9">
    <w:abstractNumId w:val="68"/>
  </w:num>
  <w:num w:numId="10">
    <w:abstractNumId w:val="60"/>
  </w:num>
  <w:num w:numId="11">
    <w:abstractNumId w:val="76"/>
  </w:num>
  <w:num w:numId="12">
    <w:abstractNumId w:val="13"/>
  </w:num>
  <w:num w:numId="13">
    <w:abstractNumId w:val="42"/>
  </w:num>
  <w:num w:numId="14">
    <w:abstractNumId w:val="54"/>
  </w:num>
  <w:num w:numId="15">
    <w:abstractNumId w:val="19"/>
  </w:num>
  <w:num w:numId="16">
    <w:abstractNumId w:val="29"/>
  </w:num>
  <w:num w:numId="17">
    <w:abstractNumId w:val="52"/>
  </w:num>
  <w:num w:numId="18">
    <w:abstractNumId w:val="77"/>
  </w:num>
  <w:num w:numId="19">
    <w:abstractNumId w:val="1"/>
  </w:num>
  <w:num w:numId="20">
    <w:abstractNumId w:val="9"/>
  </w:num>
  <w:num w:numId="21">
    <w:abstractNumId w:val="4"/>
  </w:num>
  <w:num w:numId="22">
    <w:abstractNumId w:val="65"/>
  </w:num>
  <w:num w:numId="23">
    <w:abstractNumId w:val="56"/>
  </w:num>
  <w:num w:numId="24">
    <w:abstractNumId w:val="35"/>
  </w:num>
  <w:num w:numId="25">
    <w:abstractNumId w:val="80"/>
  </w:num>
  <w:num w:numId="26">
    <w:abstractNumId w:val="66"/>
  </w:num>
  <w:num w:numId="27">
    <w:abstractNumId w:val="7"/>
  </w:num>
  <w:num w:numId="28">
    <w:abstractNumId w:val="73"/>
  </w:num>
  <w:num w:numId="29">
    <w:abstractNumId w:val="21"/>
  </w:num>
  <w:num w:numId="30">
    <w:abstractNumId w:val="41"/>
  </w:num>
  <w:num w:numId="31">
    <w:abstractNumId w:val="64"/>
  </w:num>
  <w:num w:numId="32">
    <w:abstractNumId w:val="74"/>
  </w:num>
  <w:num w:numId="33">
    <w:abstractNumId w:val="28"/>
  </w:num>
  <w:num w:numId="34">
    <w:abstractNumId w:val="53"/>
  </w:num>
  <w:num w:numId="35">
    <w:abstractNumId w:val="11"/>
  </w:num>
  <w:num w:numId="36">
    <w:abstractNumId w:val="30"/>
  </w:num>
  <w:num w:numId="37">
    <w:abstractNumId w:val="75"/>
  </w:num>
  <w:num w:numId="38">
    <w:abstractNumId w:val="57"/>
  </w:num>
  <w:num w:numId="39">
    <w:abstractNumId w:val="49"/>
  </w:num>
  <w:num w:numId="40">
    <w:abstractNumId w:val="34"/>
  </w:num>
  <w:num w:numId="41">
    <w:abstractNumId w:val="27"/>
  </w:num>
  <w:num w:numId="42">
    <w:abstractNumId w:val="83"/>
  </w:num>
  <w:num w:numId="43">
    <w:abstractNumId w:val="48"/>
  </w:num>
  <w:num w:numId="44">
    <w:abstractNumId w:val="12"/>
  </w:num>
  <w:num w:numId="45">
    <w:abstractNumId w:val="45"/>
  </w:num>
  <w:num w:numId="46">
    <w:abstractNumId w:val="59"/>
    <w:lvlOverride w:ilvl="0">
      <w:startOverride w:val="1"/>
    </w:lvlOverride>
    <w:lvlOverride w:ilvl="1">
      <w:startOverride w:val="10"/>
    </w:lvlOverride>
    <w:lvlOverride w:ilvl="2">
      <w:startOverride w:val="10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num>
  <w:num w:numId="48">
    <w:abstractNumId w:val="71"/>
  </w:num>
  <w:num w:numId="49">
    <w:abstractNumId w:val="55"/>
  </w:num>
  <w:num w:numId="50">
    <w:abstractNumId w:val="26"/>
  </w:num>
  <w:num w:numId="51">
    <w:abstractNumId w:val="63"/>
  </w:num>
  <w:num w:numId="52">
    <w:abstractNumId w:val="78"/>
  </w:num>
  <w:num w:numId="53">
    <w:abstractNumId w:val="3"/>
  </w:num>
  <w:num w:numId="54">
    <w:abstractNumId w:val="61"/>
  </w:num>
  <w:num w:numId="55">
    <w:abstractNumId w:val="44"/>
  </w:num>
  <w:num w:numId="56">
    <w:abstractNumId w:val="14"/>
  </w:num>
  <w:num w:numId="57">
    <w:abstractNumId w:val="40"/>
  </w:num>
  <w:num w:numId="58">
    <w:abstractNumId w:val="46"/>
  </w:num>
  <w:num w:numId="59">
    <w:abstractNumId w:val="0"/>
  </w:num>
  <w:num w:numId="60">
    <w:abstractNumId w:val="6"/>
  </w:num>
  <w:num w:numId="61">
    <w:abstractNumId w:val="38"/>
  </w:num>
  <w:num w:numId="62">
    <w:abstractNumId w:val="32"/>
  </w:num>
  <w:num w:numId="63">
    <w:abstractNumId w:val="16"/>
  </w:num>
  <w:num w:numId="64">
    <w:abstractNumId w:val="26"/>
  </w:num>
  <w:num w:numId="65">
    <w:abstractNumId w:val="26"/>
  </w:num>
  <w:num w:numId="66">
    <w:abstractNumId w:val="26"/>
  </w:num>
  <w:num w:numId="67">
    <w:abstractNumId w:val="26"/>
  </w:num>
  <w:num w:numId="68">
    <w:abstractNumId w:val="2"/>
  </w:num>
  <w:num w:numId="69">
    <w:abstractNumId w:val="33"/>
  </w:num>
  <w:num w:numId="70">
    <w:abstractNumId w:val="5"/>
  </w:num>
  <w:num w:numId="71">
    <w:abstractNumId w:val="79"/>
  </w:num>
  <w:num w:numId="72">
    <w:abstractNumId w:val="81"/>
  </w:num>
  <w:num w:numId="73">
    <w:abstractNumId w:val="15"/>
  </w:num>
  <w:num w:numId="74">
    <w:abstractNumId w:val="10"/>
  </w:num>
  <w:num w:numId="75">
    <w:abstractNumId w:val="37"/>
  </w:num>
  <w:num w:numId="76">
    <w:abstractNumId w:val="62"/>
  </w:num>
  <w:num w:numId="77">
    <w:abstractNumId w:val="82"/>
  </w:num>
  <w:num w:numId="78">
    <w:abstractNumId w:val="22"/>
  </w:num>
  <w:num w:numId="79">
    <w:abstractNumId w:val="51"/>
  </w:num>
  <w:num w:numId="80">
    <w:abstractNumId w:val="8"/>
  </w:num>
  <w:num w:numId="81">
    <w:abstractNumId w:val="17"/>
  </w:num>
  <w:num w:numId="82">
    <w:abstractNumId w:val="20"/>
  </w:num>
  <w:num w:numId="83">
    <w:abstractNumId w:val="72"/>
  </w:num>
  <w:num w:numId="84">
    <w:abstractNumId w:val="67"/>
  </w:num>
  <w:num w:numId="85">
    <w:abstractNumId w:val="70"/>
  </w:num>
  <w:num w:numId="86">
    <w:abstractNumId w:val="50"/>
  </w:num>
  <w:num w:numId="87">
    <w:abstractNumId w:val="58"/>
  </w:num>
  <w:num w:numId="88">
    <w:abstractNumId w:val="6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de-DE" w:vendorID="64" w:dllVersion="0" w:nlCheck="1" w:checkStyle="0"/>
  <w:activeWritingStyle w:appName="MSWord" w:lang="fi-FI" w:vendorID="64" w:dllVersion="0" w:nlCheck="1" w:checkStyle="0"/>
  <w:activeWritingStyle w:appName="MSWord" w:lang="en-GB" w:vendorID="64" w:dllVersion="6" w:nlCheck="1" w:checkStyle="0"/>
  <w:activeWritingStyle w:appName="MSWord" w:lang="en-US" w:vendorID="64" w:dllVersion="6" w:nlCheck="1" w:checkStyle="0"/>
  <w:activeWritingStyle w:appName="MSWord" w:lang="fi-FI" w:vendorID="64" w:dllVersion="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1D2"/>
    <w:rsid w:val="0000159F"/>
    <w:rsid w:val="0000368E"/>
    <w:rsid w:val="0000414A"/>
    <w:rsid w:val="00004AC8"/>
    <w:rsid w:val="00006055"/>
    <w:rsid w:val="00006AD4"/>
    <w:rsid w:val="000070FB"/>
    <w:rsid w:val="000074C4"/>
    <w:rsid w:val="000079A6"/>
    <w:rsid w:val="00011BB2"/>
    <w:rsid w:val="00012505"/>
    <w:rsid w:val="0001262C"/>
    <w:rsid w:val="00012C4F"/>
    <w:rsid w:val="000131D1"/>
    <w:rsid w:val="00013455"/>
    <w:rsid w:val="000134E3"/>
    <w:rsid w:val="00013632"/>
    <w:rsid w:val="000137FC"/>
    <w:rsid w:val="00013F5E"/>
    <w:rsid w:val="0001403F"/>
    <w:rsid w:val="00014091"/>
    <w:rsid w:val="0001411B"/>
    <w:rsid w:val="000146BD"/>
    <w:rsid w:val="0001487F"/>
    <w:rsid w:val="00014F35"/>
    <w:rsid w:val="00015F98"/>
    <w:rsid w:val="0001614D"/>
    <w:rsid w:val="000166AC"/>
    <w:rsid w:val="0001733A"/>
    <w:rsid w:val="00017B7F"/>
    <w:rsid w:val="00017EDA"/>
    <w:rsid w:val="000201AC"/>
    <w:rsid w:val="0002046D"/>
    <w:rsid w:val="0002348B"/>
    <w:rsid w:val="00023742"/>
    <w:rsid w:val="00024AEF"/>
    <w:rsid w:val="00025419"/>
    <w:rsid w:val="00025F88"/>
    <w:rsid w:val="00026C65"/>
    <w:rsid w:val="00026DC3"/>
    <w:rsid w:val="00027755"/>
    <w:rsid w:val="00030048"/>
    <w:rsid w:val="0003072D"/>
    <w:rsid w:val="000314CD"/>
    <w:rsid w:val="000318ED"/>
    <w:rsid w:val="00032AB3"/>
    <w:rsid w:val="00033544"/>
    <w:rsid w:val="0003479E"/>
    <w:rsid w:val="0003484F"/>
    <w:rsid w:val="00035691"/>
    <w:rsid w:val="00035C0E"/>
    <w:rsid w:val="00036D13"/>
    <w:rsid w:val="000412F0"/>
    <w:rsid w:val="0004132D"/>
    <w:rsid w:val="00041358"/>
    <w:rsid w:val="0004383E"/>
    <w:rsid w:val="00043EDB"/>
    <w:rsid w:val="00044247"/>
    <w:rsid w:val="00044CFA"/>
    <w:rsid w:val="00044D3A"/>
    <w:rsid w:val="00044D80"/>
    <w:rsid w:val="000459C7"/>
    <w:rsid w:val="00046630"/>
    <w:rsid w:val="00046C80"/>
    <w:rsid w:val="00047FFA"/>
    <w:rsid w:val="00050112"/>
    <w:rsid w:val="00050466"/>
    <w:rsid w:val="000505CC"/>
    <w:rsid w:val="000511F9"/>
    <w:rsid w:val="00051DE5"/>
    <w:rsid w:val="0005230E"/>
    <w:rsid w:val="00052850"/>
    <w:rsid w:val="000528A2"/>
    <w:rsid w:val="00052BBA"/>
    <w:rsid w:val="00052C0A"/>
    <w:rsid w:val="00052E2B"/>
    <w:rsid w:val="00054D9D"/>
    <w:rsid w:val="00055676"/>
    <w:rsid w:val="00055EDA"/>
    <w:rsid w:val="00056544"/>
    <w:rsid w:val="00056949"/>
    <w:rsid w:val="00057333"/>
    <w:rsid w:val="000578A2"/>
    <w:rsid w:val="00060269"/>
    <w:rsid w:val="00060D8E"/>
    <w:rsid w:val="00062159"/>
    <w:rsid w:val="0006245E"/>
    <w:rsid w:val="00062ABB"/>
    <w:rsid w:val="000631B7"/>
    <w:rsid w:val="00063D9E"/>
    <w:rsid w:val="00064AD3"/>
    <w:rsid w:val="00064CE3"/>
    <w:rsid w:val="00065088"/>
    <w:rsid w:val="0006519B"/>
    <w:rsid w:val="000652D3"/>
    <w:rsid w:val="000654A0"/>
    <w:rsid w:val="00067799"/>
    <w:rsid w:val="00067D46"/>
    <w:rsid w:val="00067FFB"/>
    <w:rsid w:val="000707CA"/>
    <w:rsid w:val="000707FF"/>
    <w:rsid w:val="00070D32"/>
    <w:rsid w:val="0007208A"/>
    <w:rsid w:val="000721F7"/>
    <w:rsid w:val="00072BBA"/>
    <w:rsid w:val="00072FF5"/>
    <w:rsid w:val="000734E8"/>
    <w:rsid w:val="00074BE9"/>
    <w:rsid w:val="00074BEF"/>
    <w:rsid w:val="00075FDA"/>
    <w:rsid w:val="000762E8"/>
    <w:rsid w:val="00076386"/>
    <w:rsid w:val="00076D82"/>
    <w:rsid w:val="00081816"/>
    <w:rsid w:val="00081EC2"/>
    <w:rsid w:val="000823FE"/>
    <w:rsid w:val="00083800"/>
    <w:rsid w:val="00083C3D"/>
    <w:rsid w:val="00084A65"/>
    <w:rsid w:val="000910B5"/>
    <w:rsid w:val="0009185A"/>
    <w:rsid w:val="00091A92"/>
    <w:rsid w:val="0009283C"/>
    <w:rsid w:val="00093C49"/>
    <w:rsid w:val="00094050"/>
    <w:rsid w:val="00095A80"/>
    <w:rsid w:val="00096724"/>
    <w:rsid w:val="000973C8"/>
    <w:rsid w:val="000973E1"/>
    <w:rsid w:val="000A00E7"/>
    <w:rsid w:val="000A1402"/>
    <w:rsid w:val="000A20BA"/>
    <w:rsid w:val="000A262C"/>
    <w:rsid w:val="000A38C0"/>
    <w:rsid w:val="000A3C8D"/>
    <w:rsid w:val="000A40EC"/>
    <w:rsid w:val="000A4677"/>
    <w:rsid w:val="000A4BB2"/>
    <w:rsid w:val="000A519F"/>
    <w:rsid w:val="000A54EE"/>
    <w:rsid w:val="000A6A23"/>
    <w:rsid w:val="000A7BC5"/>
    <w:rsid w:val="000A7F64"/>
    <w:rsid w:val="000B0C45"/>
    <w:rsid w:val="000B12B9"/>
    <w:rsid w:val="000B16DB"/>
    <w:rsid w:val="000B1C5E"/>
    <w:rsid w:val="000B1D79"/>
    <w:rsid w:val="000B2282"/>
    <w:rsid w:val="000B23E2"/>
    <w:rsid w:val="000B2A11"/>
    <w:rsid w:val="000B2A5B"/>
    <w:rsid w:val="000B2B69"/>
    <w:rsid w:val="000B3B91"/>
    <w:rsid w:val="000B5431"/>
    <w:rsid w:val="000B5AC9"/>
    <w:rsid w:val="000B5F0A"/>
    <w:rsid w:val="000B7B9A"/>
    <w:rsid w:val="000C13BC"/>
    <w:rsid w:val="000C1D59"/>
    <w:rsid w:val="000C2756"/>
    <w:rsid w:val="000C33A9"/>
    <w:rsid w:val="000C3B02"/>
    <w:rsid w:val="000C48B7"/>
    <w:rsid w:val="000C501D"/>
    <w:rsid w:val="000C74BA"/>
    <w:rsid w:val="000C7531"/>
    <w:rsid w:val="000C7C3F"/>
    <w:rsid w:val="000C7ED5"/>
    <w:rsid w:val="000D0BD6"/>
    <w:rsid w:val="000D0C61"/>
    <w:rsid w:val="000D0F89"/>
    <w:rsid w:val="000D27AD"/>
    <w:rsid w:val="000D29D1"/>
    <w:rsid w:val="000D2B0A"/>
    <w:rsid w:val="000D3286"/>
    <w:rsid w:val="000D344D"/>
    <w:rsid w:val="000D3FBC"/>
    <w:rsid w:val="000D40E7"/>
    <w:rsid w:val="000D47F3"/>
    <w:rsid w:val="000D584F"/>
    <w:rsid w:val="000D5C8D"/>
    <w:rsid w:val="000D6E55"/>
    <w:rsid w:val="000E0699"/>
    <w:rsid w:val="000E071E"/>
    <w:rsid w:val="000E248B"/>
    <w:rsid w:val="000E27AA"/>
    <w:rsid w:val="000E337A"/>
    <w:rsid w:val="000E4350"/>
    <w:rsid w:val="000E4408"/>
    <w:rsid w:val="000E5716"/>
    <w:rsid w:val="000E73D4"/>
    <w:rsid w:val="000E75EA"/>
    <w:rsid w:val="000E7A24"/>
    <w:rsid w:val="000E7A79"/>
    <w:rsid w:val="000F15B2"/>
    <w:rsid w:val="000F19DE"/>
    <w:rsid w:val="000F2E1F"/>
    <w:rsid w:val="000F3270"/>
    <w:rsid w:val="000F33CC"/>
    <w:rsid w:val="000F346E"/>
    <w:rsid w:val="000F37B0"/>
    <w:rsid w:val="000F4595"/>
    <w:rsid w:val="000F46C5"/>
    <w:rsid w:val="000F4CB2"/>
    <w:rsid w:val="000F4EC0"/>
    <w:rsid w:val="000F568D"/>
    <w:rsid w:val="000F5B39"/>
    <w:rsid w:val="000F6315"/>
    <w:rsid w:val="000F6351"/>
    <w:rsid w:val="000F6A08"/>
    <w:rsid w:val="000F72E8"/>
    <w:rsid w:val="000F7FAB"/>
    <w:rsid w:val="0010040C"/>
    <w:rsid w:val="00101875"/>
    <w:rsid w:val="00101C4F"/>
    <w:rsid w:val="00102C9F"/>
    <w:rsid w:val="001036C8"/>
    <w:rsid w:val="00103AB4"/>
    <w:rsid w:val="00105DB7"/>
    <w:rsid w:val="00105F3E"/>
    <w:rsid w:val="001068D2"/>
    <w:rsid w:val="001103BD"/>
    <w:rsid w:val="00111208"/>
    <w:rsid w:val="00111808"/>
    <w:rsid w:val="0011339F"/>
    <w:rsid w:val="00114E96"/>
    <w:rsid w:val="00115828"/>
    <w:rsid w:val="0011644A"/>
    <w:rsid w:val="001167B3"/>
    <w:rsid w:val="00117332"/>
    <w:rsid w:val="001204DD"/>
    <w:rsid w:val="00122839"/>
    <w:rsid w:val="00122F9A"/>
    <w:rsid w:val="001237AC"/>
    <w:rsid w:val="00123A30"/>
    <w:rsid w:val="00123FC0"/>
    <w:rsid w:val="00124665"/>
    <w:rsid w:val="00124E12"/>
    <w:rsid w:val="0012673D"/>
    <w:rsid w:val="001269B8"/>
    <w:rsid w:val="00127099"/>
    <w:rsid w:val="00127B5C"/>
    <w:rsid w:val="0013076D"/>
    <w:rsid w:val="00130783"/>
    <w:rsid w:val="00132B71"/>
    <w:rsid w:val="00133579"/>
    <w:rsid w:val="0013427A"/>
    <w:rsid w:val="001346D5"/>
    <w:rsid w:val="001362C2"/>
    <w:rsid w:val="00136955"/>
    <w:rsid w:val="00136E19"/>
    <w:rsid w:val="001371B2"/>
    <w:rsid w:val="00137381"/>
    <w:rsid w:val="00137873"/>
    <w:rsid w:val="00137930"/>
    <w:rsid w:val="00137D78"/>
    <w:rsid w:val="001409A0"/>
    <w:rsid w:val="00140B7C"/>
    <w:rsid w:val="0014126E"/>
    <w:rsid w:val="00141F08"/>
    <w:rsid w:val="00141FF2"/>
    <w:rsid w:val="0014287A"/>
    <w:rsid w:val="00142C6E"/>
    <w:rsid w:val="00142DE2"/>
    <w:rsid w:val="001437F5"/>
    <w:rsid w:val="00144C87"/>
    <w:rsid w:val="001467B1"/>
    <w:rsid w:val="00146DF0"/>
    <w:rsid w:val="00150175"/>
    <w:rsid w:val="001502C8"/>
    <w:rsid w:val="00150B49"/>
    <w:rsid w:val="0015130F"/>
    <w:rsid w:val="00153A0F"/>
    <w:rsid w:val="001540E4"/>
    <w:rsid w:val="00154DA4"/>
    <w:rsid w:val="00155464"/>
    <w:rsid w:val="00155BFD"/>
    <w:rsid w:val="00156A19"/>
    <w:rsid w:val="00156DC3"/>
    <w:rsid w:val="00157390"/>
    <w:rsid w:val="00160998"/>
    <w:rsid w:val="00160CD6"/>
    <w:rsid w:val="00161ECD"/>
    <w:rsid w:val="00161F86"/>
    <w:rsid w:val="0016316A"/>
    <w:rsid w:val="00163669"/>
    <w:rsid w:val="00163E1B"/>
    <w:rsid w:val="00164171"/>
    <w:rsid w:val="00164E58"/>
    <w:rsid w:val="00165033"/>
    <w:rsid w:val="00165B18"/>
    <w:rsid w:val="00166205"/>
    <w:rsid w:val="00166283"/>
    <w:rsid w:val="001670EA"/>
    <w:rsid w:val="001674A0"/>
    <w:rsid w:val="00167796"/>
    <w:rsid w:val="00170A50"/>
    <w:rsid w:val="00171F0C"/>
    <w:rsid w:val="0017346D"/>
    <w:rsid w:val="00174FFD"/>
    <w:rsid w:val="00175525"/>
    <w:rsid w:val="001759CA"/>
    <w:rsid w:val="00176F1E"/>
    <w:rsid w:val="0017726A"/>
    <w:rsid w:val="00177D03"/>
    <w:rsid w:val="00177DD3"/>
    <w:rsid w:val="00180278"/>
    <w:rsid w:val="001810AF"/>
    <w:rsid w:val="00181296"/>
    <w:rsid w:val="001818A7"/>
    <w:rsid w:val="00181E86"/>
    <w:rsid w:val="00182177"/>
    <w:rsid w:val="00182725"/>
    <w:rsid w:val="001829C8"/>
    <w:rsid w:val="00182CA0"/>
    <w:rsid w:val="00184098"/>
    <w:rsid w:val="00184804"/>
    <w:rsid w:val="00184C82"/>
    <w:rsid w:val="00185774"/>
    <w:rsid w:val="00186904"/>
    <w:rsid w:val="00186B0A"/>
    <w:rsid w:val="00186C5C"/>
    <w:rsid w:val="001905BD"/>
    <w:rsid w:val="0019151B"/>
    <w:rsid w:val="00192FE6"/>
    <w:rsid w:val="00193986"/>
    <w:rsid w:val="00193B08"/>
    <w:rsid w:val="00194570"/>
    <w:rsid w:val="00195EC5"/>
    <w:rsid w:val="00196BF4"/>
    <w:rsid w:val="00196F36"/>
    <w:rsid w:val="001972DA"/>
    <w:rsid w:val="001976AA"/>
    <w:rsid w:val="001A02F6"/>
    <w:rsid w:val="001A15C6"/>
    <w:rsid w:val="001A32B7"/>
    <w:rsid w:val="001A5E19"/>
    <w:rsid w:val="001B01FA"/>
    <w:rsid w:val="001B07C7"/>
    <w:rsid w:val="001B0832"/>
    <w:rsid w:val="001B0CB9"/>
    <w:rsid w:val="001B18A7"/>
    <w:rsid w:val="001B21C9"/>
    <w:rsid w:val="001B2762"/>
    <w:rsid w:val="001B3270"/>
    <w:rsid w:val="001B36FC"/>
    <w:rsid w:val="001B41ED"/>
    <w:rsid w:val="001B4607"/>
    <w:rsid w:val="001B480A"/>
    <w:rsid w:val="001B484B"/>
    <w:rsid w:val="001B69CA"/>
    <w:rsid w:val="001B7E0C"/>
    <w:rsid w:val="001C0586"/>
    <w:rsid w:val="001C0674"/>
    <w:rsid w:val="001C226F"/>
    <w:rsid w:val="001C299C"/>
    <w:rsid w:val="001C45FE"/>
    <w:rsid w:val="001C52F3"/>
    <w:rsid w:val="001C54B2"/>
    <w:rsid w:val="001C57B2"/>
    <w:rsid w:val="001C66AC"/>
    <w:rsid w:val="001C6754"/>
    <w:rsid w:val="001C683F"/>
    <w:rsid w:val="001C77F0"/>
    <w:rsid w:val="001C78B9"/>
    <w:rsid w:val="001D04AA"/>
    <w:rsid w:val="001D2EF5"/>
    <w:rsid w:val="001D46A0"/>
    <w:rsid w:val="001D4E22"/>
    <w:rsid w:val="001D7CA4"/>
    <w:rsid w:val="001D7E58"/>
    <w:rsid w:val="001E0E1B"/>
    <w:rsid w:val="001E1CF8"/>
    <w:rsid w:val="001E2AAD"/>
    <w:rsid w:val="001E30A0"/>
    <w:rsid w:val="001E3F75"/>
    <w:rsid w:val="001E4331"/>
    <w:rsid w:val="001E4D4F"/>
    <w:rsid w:val="001E57CF"/>
    <w:rsid w:val="001E5981"/>
    <w:rsid w:val="001E62FD"/>
    <w:rsid w:val="001E7474"/>
    <w:rsid w:val="001E74BA"/>
    <w:rsid w:val="001E7587"/>
    <w:rsid w:val="001E7B9F"/>
    <w:rsid w:val="001E7BD7"/>
    <w:rsid w:val="001F01FB"/>
    <w:rsid w:val="001F0658"/>
    <w:rsid w:val="001F0E92"/>
    <w:rsid w:val="001F1987"/>
    <w:rsid w:val="001F23BD"/>
    <w:rsid w:val="001F2430"/>
    <w:rsid w:val="001F28AA"/>
    <w:rsid w:val="001F2A5D"/>
    <w:rsid w:val="001F2BCD"/>
    <w:rsid w:val="001F34DA"/>
    <w:rsid w:val="001F3596"/>
    <w:rsid w:val="001F4136"/>
    <w:rsid w:val="001F4DAC"/>
    <w:rsid w:val="001F5019"/>
    <w:rsid w:val="001F6483"/>
    <w:rsid w:val="001F650F"/>
    <w:rsid w:val="001F67AA"/>
    <w:rsid w:val="001F7599"/>
    <w:rsid w:val="00200E97"/>
    <w:rsid w:val="0020164C"/>
    <w:rsid w:val="0020189F"/>
    <w:rsid w:val="002025FC"/>
    <w:rsid w:val="00204B3A"/>
    <w:rsid w:val="0020535A"/>
    <w:rsid w:val="00205642"/>
    <w:rsid w:val="00205C41"/>
    <w:rsid w:val="00205CC6"/>
    <w:rsid w:val="002061BC"/>
    <w:rsid w:val="00206955"/>
    <w:rsid w:val="00207860"/>
    <w:rsid w:val="00210309"/>
    <w:rsid w:val="00211DE3"/>
    <w:rsid w:val="00212FB8"/>
    <w:rsid w:val="00213709"/>
    <w:rsid w:val="00214400"/>
    <w:rsid w:val="002149AF"/>
    <w:rsid w:val="00214A86"/>
    <w:rsid w:val="00215AAA"/>
    <w:rsid w:val="0021683C"/>
    <w:rsid w:val="00216856"/>
    <w:rsid w:val="002201EA"/>
    <w:rsid w:val="00221985"/>
    <w:rsid w:val="00221EC5"/>
    <w:rsid w:val="00222A7A"/>
    <w:rsid w:val="00223031"/>
    <w:rsid w:val="002234D9"/>
    <w:rsid w:val="00224A2C"/>
    <w:rsid w:val="002256D9"/>
    <w:rsid w:val="00225882"/>
    <w:rsid w:val="00225F45"/>
    <w:rsid w:val="00225FFF"/>
    <w:rsid w:val="0022687C"/>
    <w:rsid w:val="002269C0"/>
    <w:rsid w:val="00226FA5"/>
    <w:rsid w:val="002272DB"/>
    <w:rsid w:val="00227BDA"/>
    <w:rsid w:val="002306F8"/>
    <w:rsid w:val="002312F4"/>
    <w:rsid w:val="002313A2"/>
    <w:rsid w:val="00231531"/>
    <w:rsid w:val="00231606"/>
    <w:rsid w:val="00231FC7"/>
    <w:rsid w:val="002320C5"/>
    <w:rsid w:val="002323CD"/>
    <w:rsid w:val="0023249C"/>
    <w:rsid w:val="0023284E"/>
    <w:rsid w:val="00232930"/>
    <w:rsid w:val="00232A95"/>
    <w:rsid w:val="00232DD9"/>
    <w:rsid w:val="00233403"/>
    <w:rsid w:val="00233440"/>
    <w:rsid w:val="00233D0E"/>
    <w:rsid w:val="0023487D"/>
    <w:rsid w:val="00235652"/>
    <w:rsid w:val="00236450"/>
    <w:rsid w:val="002364B6"/>
    <w:rsid w:val="0023765A"/>
    <w:rsid w:val="00237921"/>
    <w:rsid w:val="00237D1F"/>
    <w:rsid w:val="00241311"/>
    <w:rsid w:val="00241F82"/>
    <w:rsid w:val="00242E22"/>
    <w:rsid w:val="0024336B"/>
    <w:rsid w:val="0024424F"/>
    <w:rsid w:val="00244595"/>
    <w:rsid w:val="00244D28"/>
    <w:rsid w:val="00245720"/>
    <w:rsid w:val="002457B3"/>
    <w:rsid w:val="00245A6F"/>
    <w:rsid w:val="00245FD5"/>
    <w:rsid w:val="002465E4"/>
    <w:rsid w:val="002477DF"/>
    <w:rsid w:val="00250E05"/>
    <w:rsid w:val="00250E54"/>
    <w:rsid w:val="00251AD6"/>
    <w:rsid w:val="00252BBC"/>
    <w:rsid w:val="00252C17"/>
    <w:rsid w:val="0025307F"/>
    <w:rsid w:val="002532D4"/>
    <w:rsid w:val="002551BD"/>
    <w:rsid w:val="00255699"/>
    <w:rsid w:val="00255F73"/>
    <w:rsid w:val="002568D0"/>
    <w:rsid w:val="00256B73"/>
    <w:rsid w:val="00262661"/>
    <w:rsid w:val="0026299C"/>
    <w:rsid w:val="002632DF"/>
    <w:rsid w:val="0026400A"/>
    <w:rsid w:val="002640BA"/>
    <w:rsid w:val="00264CF2"/>
    <w:rsid w:val="00266462"/>
    <w:rsid w:val="00267587"/>
    <w:rsid w:val="00270822"/>
    <w:rsid w:val="00271222"/>
    <w:rsid w:val="00271589"/>
    <w:rsid w:val="00271CF1"/>
    <w:rsid w:val="00273177"/>
    <w:rsid w:val="00275074"/>
    <w:rsid w:val="002758A4"/>
    <w:rsid w:val="002763E9"/>
    <w:rsid w:val="00276736"/>
    <w:rsid w:val="00277923"/>
    <w:rsid w:val="0028157A"/>
    <w:rsid w:val="00281B05"/>
    <w:rsid w:val="00282E93"/>
    <w:rsid w:val="00283ADD"/>
    <w:rsid w:val="00284C7E"/>
    <w:rsid w:val="00284E32"/>
    <w:rsid w:val="002851EB"/>
    <w:rsid w:val="00285510"/>
    <w:rsid w:val="00285DE2"/>
    <w:rsid w:val="0028616D"/>
    <w:rsid w:val="002865E2"/>
    <w:rsid w:val="00286965"/>
    <w:rsid w:val="002869D5"/>
    <w:rsid w:val="00286A4C"/>
    <w:rsid w:val="00286A88"/>
    <w:rsid w:val="00286AE7"/>
    <w:rsid w:val="002879CD"/>
    <w:rsid w:val="0029136E"/>
    <w:rsid w:val="00291D1B"/>
    <w:rsid w:val="00292399"/>
    <w:rsid w:val="0029294E"/>
    <w:rsid w:val="00293419"/>
    <w:rsid w:val="00293B8A"/>
    <w:rsid w:val="00293D90"/>
    <w:rsid w:val="00294445"/>
    <w:rsid w:val="00294B4D"/>
    <w:rsid w:val="00294E53"/>
    <w:rsid w:val="002960D5"/>
    <w:rsid w:val="00296371"/>
    <w:rsid w:val="00297CC6"/>
    <w:rsid w:val="002A1062"/>
    <w:rsid w:val="002A130A"/>
    <w:rsid w:val="002A2012"/>
    <w:rsid w:val="002A2413"/>
    <w:rsid w:val="002A2F5E"/>
    <w:rsid w:val="002A352A"/>
    <w:rsid w:val="002A607D"/>
    <w:rsid w:val="002B06DE"/>
    <w:rsid w:val="002B0878"/>
    <w:rsid w:val="002B114B"/>
    <w:rsid w:val="002B132E"/>
    <w:rsid w:val="002B257E"/>
    <w:rsid w:val="002B2602"/>
    <w:rsid w:val="002B2813"/>
    <w:rsid w:val="002B2D29"/>
    <w:rsid w:val="002B411D"/>
    <w:rsid w:val="002B5DA0"/>
    <w:rsid w:val="002B612C"/>
    <w:rsid w:val="002B6786"/>
    <w:rsid w:val="002B7FD4"/>
    <w:rsid w:val="002C0C4B"/>
    <w:rsid w:val="002C1EEA"/>
    <w:rsid w:val="002C2006"/>
    <w:rsid w:val="002C2600"/>
    <w:rsid w:val="002C47AD"/>
    <w:rsid w:val="002C566C"/>
    <w:rsid w:val="002C6034"/>
    <w:rsid w:val="002C613E"/>
    <w:rsid w:val="002C635B"/>
    <w:rsid w:val="002C7CFF"/>
    <w:rsid w:val="002D067B"/>
    <w:rsid w:val="002D0BC6"/>
    <w:rsid w:val="002D119B"/>
    <w:rsid w:val="002D11F7"/>
    <w:rsid w:val="002D17C5"/>
    <w:rsid w:val="002D365F"/>
    <w:rsid w:val="002D406E"/>
    <w:rsid w:val="002D4127"/>
    <w:rsid w:val="002D6E49"/>
    <w:rsid w:val="002D7C86"/>
    <w:rsid w:val="002E0692"/>
    <w:rsid w:val="002E1D74"/>
    <w:rsid w:val="002E2943"/>
    <w:rsid w:val="002E2CF1"/>
    <w:rsid w:val="002E34AF"/>
    <w:rsid w:val="002E4279"/>
    <w:rsid w:val="002E4AAC"/>
    <w:rsid w:val="002E53DE"/>
    <w:rsid w:val="002E563B"/>
    <w:rsid w:val="002E62D2"/>
    <w:rsid w:val="002E74AF"/>
    <w:rsid w:val="002E758C"/>
    <w:rsid w:val="002E7784"/>
    <w:rsid w:val="002F048F"/>
    <w:rsid w:val="002F1038"/>
    <w:rsid w:val="002F1B80"/>
    <w:rsid w:val="002F1CDB"/>
    <w:rsid w:val="002F22FF"/>
    <w:rsid w:val="002F2CB7"/>
    <w:rsid w:val="002F2D8F"/>
    <w:rsid w:val="002F4CEA"/>
    <w:rsid w:val="002F695B"/>
    <w:rsid w:val="002F72DA"/>
    <w:rsid w:val="002F76B1"/>
    <w:rsid w:val="002F7CC8"/>
    <w:rsid w:val="002F7D66"/>
    <w:rsid w:val="002F7DBE"/>
    <w:rsid w:val="0030055E"/>
    <w:rsid w:val="0030090B"/>
    <w:rsid w:val="00300C1D"/>
    <w:rsid w:val="00300EF5"/>
    <w:rsid w:val="00302AE8"/>
    <w:rsid w:val="00302BB1"/>
    <w:rsid w:val="00303A23"/>
    <w:rsid w:val="0030403F"/>
    <w:rsid w:val="00304210"/>
    <w:rsid w:val="003048D7"/>
    <w:rsid w:val="00304A1B"/>
    <w:rsid w:val="00304AD2"/>
    <w:rsid w:val="003062E6"/>
    <w:rsid w:val="003068B6"/>
    <w:rsid w:val="003071F6"/>
    <w:rsid w:val="0030747A"/>
    <w:rsid w:val="00307FE0"/>
    <w:rsid w:val="00310DA6"/>
    <w:rsid w:val="00311746"/>
    <w:rsid w:val="00311944"/>
    <w:rsid w:val="00311C08"/>
    <w:rsid w:val="003123E2"/>
    <w:rsid w:val="00312567"/>
    <w:rsid w:val="00312ECE"/>
    <w:rsid w:val="00313510"/>
    <w:rsid w:val="0031393C"/>
    <w:rsid w:val="00313CB0"/>
    <w:rsid w:val="00313F96"/>
    <w:rsid w:val="003150CE"/>
    <w:rsid w:val="00315AAB"/>
    <w:rsid w:val="003160D1"/>
    <w:rsid w:val="003175E1"/>
    <w:rsid w:val="00317BD0"/>
    <w:rsid w:val="00317FC1"/>
    <w:rsid w:val="00320299"/>
    <w:rsid w:val="00321154"/>
    <w:rsid w:val="003211B0"/>
    <w:rsid w:val="00321EDA"/>
    <w:rsid w:val="0032235B"/>
    <w:rsid w:val="003224AA"/>
    <w:rsid w:val="003224E7"/>
    <w:rsid w:val="00323390"/>
    <w:rsid w:val="003254F7"/>
    <w:rsid w:val="00325D46"/>
    <w:rsid w:val="00325D7A"/>
    <w:rsid w:val="00326145"/>
    <w:rsid w:val="00327163"/>
    <w:rsid w:val="00327305"/>
    <w:rsid w:val="00327531"/>
    <w:rsid w:val="00330187"/>
    <w:rsid w:val="003303B6"/>
    <w:rsid w:val="00331C77"/>
    <w:rsid w:val="00331DB6"/>
    <w:rsid w:val="00331F96"/>
    <w:rsid w:val="00332B55"/>
    <w:rsid w:val="00332CBC"/>
    <w:rsid w:val="00335B62"/>
    <w:rsid w:val="00335EA8"/>
    <w:rsid w:val="003363DD"/>
    <w:rsid w:val="00336B9B"/>
    <w:rsid w:val="003376DA"/>
    <w:rsid w:val="00340361"/>
    <w:rsid w:val="00340795"/>
    <w:rsid w:val="0034111C"/>
    <w:rsid w:val="0034114A"/>
    <w:rsid w:val="00341E60"/>
    <w:rsid w:val="0034217F"/>
    <w:rsid w:val="00342591"/>
    <w:rsid w:val="00342969"/>
    <w:rsid w:val="00342AD2"/>
    <w:rsid w:val="00342DBB"/>
    <w:rsid w:val="00343954"/>
    <w:rsid w:val="00343D68"/>
    <w:rsid w:val="0034535E"/>
    <w:rsid w:val="00345405"/>
    <w:rsid w:val="00345DDD"/>
    <w:rsid w:val="00346C1C"/>
    <w:rsid w:val="00346FED"/>
    <w:rsid w:val="0035007F"/>
    <w:rsid w:val="003508C7"/>
    <w:rsid w:val="00351417"/>
    <w:rsid w:val="00351E01"/>
    <w:rsid w:val="00352D21"/>
    <w:rsid w:val="0035443D"/>
    <w:rsid w:val="00354FEE"/>
    <w:rsid w:val="003554FB"/>
    <w:rsid w:val="00356275"/>
    <w:rsid w:val="003569B7"/>
    <w:rsid w:val="00356A13"/>
    <w:rsid w:val="00356B54"/>
    <w:rsid w:val="00356C0B"/>
    <w:rsid w:val="00357B9C"/>
    <w:rsid w:val="00361412"/>
    <w:rsid w:val="003615CA"/>
    <w:rsid w:val="00362E7F"/>
    <w:rsid w:val="003641D1"/>
    <w:rsid w:val="003642A6"/>
    <w:rsid w:val="00367337"/>
    <w:rsid w:val="00367367"/>
    <w:rsid w:val="00367559"/>
    <w:rsid w:val="00367DA6"/>
    <w:rsid w:val="00367FD8"/>
    <w:rsid w:val="00370B63"/>
    <w:rsid w:val="00370FCC"/>
    <w:rsid w:val="003711AF"/>
    <w:rsid w:val="00371EF8"/>
    <w:rsid w:val="00374848"/>
    <w:rsid w:val="00374CA0"/>
    <w:rsid w:val="00375D09"/>
    <w:rsid w:val="0037739D"/>
    <w:rsid w:val="0037751C"/>
    <w:rsid w:val="003776A1"/>
    <w:rsid w:val="00380F3F"/>
    <w:rsid w:val="00382232"/>
    <w:rsid w:val="00382F1A"/>
    <w:rsid w:val="00383282"/>
    <w:rsid w:val="00383658"/>
    <w:rsid w:val="0038412E"/>
    <w:rsid w:val="00384968"/>
    <w:rsid w:val="0038505D"/>
    <w:rsid w:val="00385B5E"/>
    <w:rsid w:val="00386053"/>
    <w:rsid w:val="0038771D"/>
    <w:rsid w:val="003908F5"/>
    <w:rsid w:val="00393E44"/>
    <w:rsid w:val="00394270"/>
    <w:rsid w:val="00397AB6"/>
    <w:rsid w:val="00397ACA"/>
    <w:rsid w:val="003A10C3"/>
    <w:rsid w:val="003A2F16"/>
    <w:rsid w:val="003A597F"/>
    <w:rsid w:val="003A598A"/>
    <w:rsid w:val="003A5EF6"/>
    <w:rsid w:val="003A71A8"/>
    <w:rsid w:val="003B00CA"/>
    <w:rsid w:val="003B030B"/>
    <w:rsid w:val="003B0432"/>
    <w:rsid w:val="003B0821"/>
    <w:rsid w:val="003B0BE9"/>
    <w:rsid w:val="003B0DAF"/>
    <w:rsid w:val="003B2887"/>
    <w:rsid w:val="003B2898"/>
    <w:rsid w:val="003B2E9B"/>
    <w:rsid w:val="003B2F8D"/>
    <w:rsid w:val="003B4FAA"/>
    <w:rsid w:val="003B547A"/>
    <w:rsid w:val="003B5782"/>
    <w:rsid w:val="003B68C8"/>
    <w:rsid w:val="003B6C6C"/>
    <w:rsid w:val="003B6CB0"/>
    <w:rsid w:val="003B75B9"/>
    <w:rsid w:val="003B7F24"/>
    <w:rsid w:val="003C0DA2"/>
    <w:rsid w:val="003C1A18"/>
    <w:rsid w:val="003C2902"/>
    <w:rsid w:val="003C3261"/>
    <w:rsid w:val="003C380F"/>
    <w:rsid w:val="003C43D2"/>
    <w:rsid w:val="003C5C41"/>
    <w:rsid w:val="003C6D78"/>
    <w:rsid w:val="003C7461"/>
    <w:rsid w:val="003D0788"/>
    <w:rsid w:val="003D11E7"/>
    <w:rsid w:val="003D132A"/>
    <w:rsid w:val="003D1517"/>
    <w:rsid w:val="003D1CEB"/>
    <w:rsid w:val="003D2938"/>
    <w:rsid w:val="003D2C75"/>
    <w:rsid w:val="003D2C93"/>
    <w:rsid w:val="003D3216"/>
    <w:rsid w:val="003D3607"/>
    <w:rsid w:val="003D3FBA"/>
    <w:rsid w:val="003D402B"/>
    <w:rsid w:val="003D5286"/>
    <w:rsid w:val="003D764F"/>
    <w:rsid w:val="003D7D81"/>
    <w:rsid w:val="003E0667"/>
    <w:rsid w:val="003E0BCE"/>
    <w:rsid w:val="003E13E0"/>
    <w:rsid w:val="003E1660"/>
    <w:rsid w:val="003E1B97"/>
    <w:rsid w:val="003E1C09"/>
    <w:rsid w:val="003E1CD1"/>
    <w:rsid w:val="003E1DC2"/>
    <w:rsid w:val="003E235E"/>
    <w:rsid w:val="003E2A2D"/>
    <w:rsid w:val="003E3497"/>
    <w:rsid w:val="003E521F"/>
    <w:rsid w:val="003E5606"/>
    <w:rsid w:val="003E5EFE"/>
    <w:rsid w:val="003E64A9"/>
    <w:rsid w:val="003E67C1"/>
    <w:rsid w:val="003E7002"/>
    <w:rsid w:val="003E7479"/>
    <w:rsid w:val="003E7905"/>
    <w:rsid w:val="003E7F61"/>
    <w:rsid w:val="003F0336"/>
    <w:rsid w:val="003F2147"/>
    <w:rsid w:val="003F3866"/>
    <w:rsid w:val="003F4488"/>
    <w:rsid w:val="003F51C5"/>
    <w:rsid w:val="003F5547"/>
    <w:rsid w:val="003F5C40"/>
    <w:rsid w:val="003F6E12"/>
    <w:rsid w:val="003F75ED"/>
    <w:rsid w:val="003F7829"/>
    <w:rsid w:val="003F7F1B"/>
    <w:rsid w:val="004002B7"/>
    <w:rsid w:val="00400F31"/>
    <w:rsid w:val="004011A2"/>
    <w:rsid w:val="0040154C"/>
    <w:rsid w:val="00401C44"/>
    <w:rsid w:val="004037D8"/>
    <w:rsid w:val="00404844"/>
    <w:rsid w:val="00406B4D"/>
    <w:rsid w:val="00406D35"/>
    <w:rsid w:val="00410DF6"/>
    <w:rsid w:val="0041443C"/>
    <w:rsid w:val="004154F7"/>
    <w:rsid w:val="004164D8"/>
    <w:rsid w:val="00416D44"/>
    <w:rsid w:val="00416EB8"/>
    <w:rsid w:val="004172D6"/>
    <w:rsid w:val="004176FF"/>
    <w:rsid w:val="00421A27"/>
    <w:rsid w:val="00421D0A"/>
    <w:rsid w:val="004238B8"/>
    <w:rsid w:val="004241C5"/>
    <w:rsid w:val="004244AF"/>
    <w:rsid w:val="00424FA7"/>
    <w:rsid w:val="00425397"/>
    <w:rsid w:val="004255B5"/>
    <w:rsid w:val="00425D78"/>
    <w:rsid w:val="00425FC2"/>
    <w:rsid w:val="00426428"/>
    <w:rsid w:val="00426723"/>
    <w:rsid w:val="00426A87"/>
    <w:rsid w:val="004309D8"/>
    <w:rsid w:val="004313D1"/>
    <w:rsid w:val="00431FD5"/>
    <w:rsid w:val="00432110"/>
    <w:rsid w:val="00433EBE"/>
    <w:rsid w:val="00434406"/>
    <w:rsid w:val="00437A1D"/>
    <w:rsid w:val="00440FED"/>
    <w:rsid w:val="00441194"/>
    <w:rsid w:val="00441B0A"/>
    <w:rsid w:val="00441B92"/>
    <w:rsid w:val="00442607"/>
    <w:rsid w:val="00443EB9"/>
    <w:rsid w:val="0044474B"/>
    <w:rsid w:val="00445F09"/>
    <w:rsid w:val="00445FF7"/>
    <w:rsid w:val="00447088"/>
    <w:rsid w:val="00450575"/>
    <w:rsid w:val="00450B65"/>
    <w:rsid w:val="00450FF1"/>
    <w:rsid w:val="00453341"/>
    <w:rsid w:val="00453EF8"/>
    <w:rsid w:val="004545C6"/>
    <w:rsid w:val="00454DCA"/>
    <w:rsid w:val="00455A54"/>
    <w:rsid w:val="00456006"/>
    <w:rsid w:val="004561C0"/>
    <w:rsid w:val="00456544"/>
    <w:rsid w:val="00456649"/>
    <w:rsid w:val="004567B7"/>
    <w:rsid w:val="00456856"/>
    <w:rsid w:val="00456C0F"/>
    <w:rsid w:val="00457467"/>
    <w:rsid w:val="0045756D"/>
    <w:rsid w:val="00457810"/>
    <w:rsid w:val="0046061A"/>
    <w:rsid w:val="004609BA"/>
    <w:rsid w:val="00460FBB"/>
    <w:rsid w:val="00461210"/>
    <w:rsid w:val="00462490"/>
    <w:rsid w:val="00462A0A"/>
    <w:rsid w:val="004645A5"/>
    <w:rsid w:val="00465299"/>
    <w:rsid w:val="00465C91"/>
    <w:rsid w:val="00466223"/>
    <w:rsid w:val="00466A0F"/>
    <w:rsid w:val="0046795B"/>
    <w:rsid w:val="00470341"/>
    <w:rsid w:val="004708C0"/>
    <w:rsid w:val="004715CB"/>
    <w:rsid w:val="00471863"/>
    <w:rsid w:val="004718EA"/>
    <w:rsid w:val="00471A2A"/>
    <w:rsid w:val="00473293"/>
    <w:rsid w:val="00473A14"/>
    <w:rsid w:val="00474CA8"/>
    <w:rsid w:val="00474E43"/>
    <w:rsid w:val="00475A4A"/>
    <w:rsid w:val="00475BD7"/>
    <w:rsid w:val="00476D4C"/>
    <w:rsid w:val="0048076D"/>
    <w:rsid w:val="00480F9C"/>
    <w:rsid w:val="004817DD"/>
    <w:rsid w:val="00481C24"/>
    <w:rsid w:val="00481D90"/>
    <w:rsid w:val="00482CD4"/>
    <w:rsid w:val="00483261"/>
    <w:rsid w:val="00484021"/>
    <w:rsid w:val="00485843"/>
    <w:rsid w:val="00485B23"/>
    <w:rsid w:val="0048630D"/>
    <w:rsid w:val="00486EC8"/>
    <w:rsid w:val="004874E4"/>
    <w:rsid w:val="0049070D"/>
    <w:rsid w:val="00490885"/>
    <w:rsid w:val="004909F0"/>
    <w:rsid w:val="004914A9"/>
    <w:rsid w:val="004916FC"/>
    <w:rsid w:val="00491A95"/>
    <w:rsid w:val="00491BE4"/>
    <w:rsid w:val="00491DB2"/>
    <w:rsid w:val="00492877"/>
    <w:rsid w:val="004928D9"/>
    <w:rsid w:val="00492A77"/>
    <w:rsid w:val="00492B27"/>
    <w:rsid w:val="004936E8"/>
    <w:rsid w:val="00495F36"/>
    <w:rsid w:val="00496DC2"/>
    <w:rsid w:val="00496E75"/>
    <w:rsid w:val="004A014C"/>
    <w:rsid w:val="004A0AA8"/>
    <w:rsid w:val="004A1FE4"/>
    <w:rsid w:val="004A2417"/>
    <w:rsid w:val="004A2CA9"/>
    <w:rsid w:val="004A33EF"/>
    <w:rsid w:val="004A34B0"/>
    <w:rsid w:val="004A34C9"/>
    <w:rsid w:val="004A3CB5"/>
    <w:rsid w:val="004A441B"/>
    <w:rsid w:val="004A537D"/>
    <w:rsid w:val="004A67F0"/>
    <w:rsid w:val="004A6E18"/>
    <w:rsid w:val="004A6EE8"/>
    <w:rsid w:val="004A71C3"/>
    <w:rsid w:val="004A74D2"/>
    <w:rsid w:val="004A7769"/>
    <w:rsid w:val="004B0DCB"/>
    <w:rsid w:val="004B0F23"/>
    <w:rsid w:val="004B1484"/>
    <w:rsid w:val="004B18ED"/>
    <w:rsid w:val="004B23AD"/>
    <w:rsid w:val="004B24E5"/>
    <w:rsid w:val="004B2965"/>
    <w:rsid w:val="004B380A"/>
    <w:rsid w:val="004B4224"/>
    <w:rsid w:val="004B4309"/>
    <w:rsid w:val="004B4647"/>
    <w:rsid w:val="004B500F"/>
    <w:rsid w:val="004B5E52"/>
    <w:rsid w:val="004B632A"/>
    <w:rsid w:val="004B7455"/>
    <w:rsid w:val="004B74FF"/>
    <w:rsid w:val="004B7CE4"/>
    <w:rsid w:val="004B7EB9"/>
    <w:rsid w:val="004C0401"/>
    <w:rsid w:val="004C0BD1"/>
    <w:rsid w:val="004C0C49"/>
    <w:rsid w:val="004C183D"/>
    <w:rsid w:val="004C24A6"/>
    <w:rsid w:val="004C2669"/>
    <w:rsid w:val="004C3EC7"/>
    <w:rsid w:val="004C3EEE"/>
    <w:rsid w:val="004C40C9"/>
    <w:rsid w:val="004C44E8"/>
    <w:rsid w:val="004C483D"/>
    <w:rsid w:val="004C524A"/>
    <w:rsid w:val="004C5BCC"/>
    <w:rsid w:val="004C6C7D"/>
    <w:rsid w:val="004C711E"/>
    <w:rsid w:val="004C795A"/>
    <w:rsid w:val="004C7F93"/>
    <w:rsid w:val="004D0616"/>
    <w:rsid w:val="004D26B8"/>
    <w:rsid w:val="004D38C2"/>
    <w:rsid w:val="004D4259"/>
    <w:rsid w:val="004D4FBD"/>
    <w:rsid w:val="004D4FC0"/>
    <w:rsid w:val="004D6736"/>
    <w:rsid w:val="004D6B71"/>
    <w:rsid w:val="004D7556"/>
    <w:rsid w:val="004D7DA8"/>
    <w:rsid w:val="004E2892"/>
    <w:rsid w:val="004E3527"/>
    <w:rsid w:val="004E362B"/>
    <w:rsid w:val="004E3681"/>
    <w:rsid w:val="004E3D74"/>
    <w:rsid w:val="004E4414"/>
    <w:rsid w:val="004E4E87"/>
    <w:rsid w:val="004E6807"/>
    <w:rsid w:val="004E784B"/>
    <w:rsid w:val="004E7ED0"/>
    <w:rsid w:val="004F0224"/>
    <w:rsid w:val="004F0DB4"/>
    <w:rsid w:val="004F0E04"/>
    <w:rsid w:val="004F10DB"/>
    <w:rsid w:val="004F1540"/>
    <w:rsid w:val="004F1EBC"/>
    <w:rsid w:val="004F20E8"/>
    <w:rsid w:val="004F2467"/>
    <w:rsid w:val="004F2668"/>
    <w:rsid w:val="004F2DDD"/>
    <w:rsid w:val="004F3076"/>
    <w:rsid w:val="004F32FF"/>
    <w:rsid w:val="004F3B71"/>
    <w:rsid w:val="004F4B2F"/>
    <w:rsid w:val="004F5154"/>
    <w:rsid w:val="004F5835"/>
    <w:rsid w:val="004F661C"/>
    <w:rsid w:val="004F6D99"/>
    <w:rsid w:val="004F7070"/>
    <w:rsid w:val="004F7A96"/>
    <w:rsid w:val="004F7FF6"/>
    <w:rsid w:val="00500572"/>
    <w:rsid w:val="00501279"/>
    <w:rsid w:val="00501304"/>
    <w:rsid w:val="00501425"/>
    <w:rsid w:val="00502711"/>
    <w:rsid w:val="005036BE"/>
    <w:rsid w:val="0050409A"/>
    <w:rsid w:val="00504311"/>
    <w:rsid w:val="0050485C"/>
    <w:rsid w:val="00504AC6"/>
    <w:rsid w:val="00506131"/>
    <w:rsid w:val="005078AA"/>
    <w:rsid w:val="00507ED9"/>
    <w:rsid w:val="0051033E"/>
    <w:rsid w:val="00510C5E"/>
    <w:rsid w:val="00511079"/>
    <w:rsid w:val="00511227"/>
    <w:rsid w:val="00511CDF"/>
    <w:rsid w:val="00511DA3"/>
    <w:rsid w:val="0051221F"/>
    <w:rsid w:val="00512829"/>
    <w:rsid w:val="00513839"/>
    <w:rsid w:val="00513B29"/>
    <w:rsid w:val="00513DEF"/>
    <w:rsid w:val="00513F57"/>
    <w:rsid w:val="0051423C"/>
    <w:rsid w:val="00514C91"/>
    <w:rsid w:val="005153CE"/>
    <w:rsid w:val="005156EE"/>
    <w:rsid w:val="00516241"/>
    <w:rsid w:val="00516FD9"/>
    <w:rsid w:val="00517261"/>
    <w:rsid w:val="0051791D"/>
    <w:rsid w:val="00520D6D"/>
    <w:rsid w:val="00521C31"/>
    <w:rsid w:val="00522A0D"/>
    <w:rsid w:val="00523E75"/>
    <w:rsid w:val="005243E0"/>
    <w:rsid w:val="005256F3"/>
    <w:rsid w:val="00525F32"/>
    <w:rsid w:val="005265A3"/>
    <w:rsid w:val="00526723"/>
    <w:rsid w:val="00526783"/>
    <w:rsid w:val="0052721C"/>
    <w:rsid w:val="00527C99"/>
    <w:rsid w:val="00527FB1"/>
    <w:rsid w:val="005308EA"/>
    <w:rsid w:val="005314C5"/>
    <w:rsid w:val="0053162F"/>
    <w:rsid w:val="00531777"/>
    <w:rsid w:val="0053281C"/>
    <w:rsid w:val="00533281"/>
    <w:rsid w:val="00533774"/>
    <w:rsid w:val="005340C9"/>
    <w:rsid w:val="0053449F"/>
    <w:rsid w:val="00535AF7"/>
    <w:rsid w:val="00535D67"/>
    <w:rsid w:val="005369BB"/>
    <w:rsid w:val="005375FE"/>
    <w:rsid w:val="0054044B"/>
    <w:rsid w:val="005420DE"/>
    <w:rsid w:val="00542249"/>
    <w:rsid w:val="0054226C"/>
    <w:rsid w:val="005431F5"/>
    <w:rsid w:val="00543707"/>
    <w:rsid w:val="00543EBB"/>
    <w:rsid w:val="00544213"/>
    <w:rsid w:val="005453F3"/>
    <w:rsid w:val="00545549"/>
    <w:rsid w:val="005467DC"/>
    <w:rsid w:val="005469F5"/>
    <w:rsid w:val="00547495"/>
    <w:rsid w:val="00547D8A"/>
    <w:rsid w:val="00550751"/>
    <w:rsid w:val="005518ED"/>
    <w:rsid w:val="00552093"/>
    <w:rsid w:val="0055264D"/>
    <w:rsid w:val="00553020"/>
    <w:rsid w:val="00554C01"/>
    <w:rsid w:val="00554E4B"/>
    <w:rsid w:val="00555F67"/>
    <w:rsid w:val="00556605"/>
    <w:rsid w:val="0055723C"/>
    <w:rsid w:val="005606A4"/>
    <w:rsid w:val="005607B8"/>
    <w:rsid w:val="00560CF5"/>
    <w:rsid w:val="0056272D"/>
    <w:rsid w:val="00562BAB"/>
    <w:rsid w:val="0056308E"/>
    <w:rsid w:val="005638C1"/>
    <w:rsid w:val="0056415C"/>
    <w:rsid w:val="00564957"/>
    <w:rsid w:val="005649BF"/>
    <w:rsid w:val="00564EAF"/>
    <w:rsid w:val="005650ED"/>
    <w:rsid w:val="00565607"/>
    <w:rsid w:val="00565869"/>
    <w:rsid w:val="00567415"/>
    <w:rsid w:val="00567610"/>
    <w:rsid w:val="00570C3A"/>
    <w:rsid w:val="00570D9F"/>
    <w:rsid w:val="00571CA8"/>
    <w:rsid w:val="00574771"/>
    <w:rsid w:val="005758DF"/>
    <w:rsid w:val="00576135"/>
    <w:rsid w:val="0057685E"/>
    <w:rsid w:val="00576A4A"/>
    <w:rsid w:val="00580793"/>
    <w:rsid w:val="0058137C"/>
    <w:rsid w:val="00581470"/>
    <w:rsid w:val="00581893"/>
    <w:rsid w:val="00582087"/>
    <w:rsid w:val="00582849"/>
    <w:rsid w:val="005831DD"/>
    <w:rsid w:val="00584320"/>
    <w:rsid w:val="0058436F"/>
    <w:rsid w:val="00584F84"/>
    <w:rsid w:val="00585484"/>
    <w:rsid w:val="00587229"/>
    <w:rsid w:val="00587503"/>
    <w:rsid w:val="005877C3"/>
    <w:rsid w:val="00587F7F"/>
    <w:rsid w:val="00590E8D"/>
    <w:rsid w:val="00591511"/>
    <w:rsid w:val="00591DA3"/>
    <w:rsid w:val="0059290A"/>
    <w:rsid w:val="00592F00"/>
    <w:rsid w:val="0059331A"/>
    <w:rsid w:val="00596BBA"/>
    <w:rsid w:val="005972F8"/>
    <w:rsid w:val="005975C4"/>
    <w:rsid w:val="00597ED8"/>
    <w:rsid w:val="005A08F4"/>
    <w:rsid w:val="005A11D4"/>
    <w:rsid w:val="005A2D6D"/>
    <w:rsid w:val="005A34D5"/>
    <w:rsid w:val="005A3E12"/>
    <w:rsid w:val="005A423C"/>
    <w:rsid w:val="005A4904"/>
    <w:rsid w:val="005A4959"/>
    <w:rsid w:val="005A4BCC"/>
    <w:rsid w:val="005A515A"/>
    <w:rsid w:val="005A62CE"/>
    <w:rsid w:val="005A6BC4"/>
    <w:rsid w:val="005A704D"/>
    <w:rsid w:val="005B1DEE"/>
    <w:rsid w:val="005B1FF6"/>
    <w:rsid w:val="005B2B51"/>
    <w:rsid w:val="005B2B77"/>
    <w:rsid w:val="005B34D4"/>
    <w:rsid w:val="005B3C6D"/>
    <w:rsid w:val="005B4045"/>
    <w:rsid w:val="005B49A7"/>
    <w:rsid w:val="005B609E"/>
    <w:rsid w:val="005B6DF6"/>
    <w:rsid w:val="005B6EA6"/>
    <w:rsid w:val="005B780E"/>
    <w:rsid w:val="005B7B7D"/>
    <w:rsid w:val="005C0F71"/>
    <w:rsid w:val="005C1085"/>
    <w:rsid w:val="005C13BC"/>
    <w:rsid w:val="005C1948"/>
    <w:rsid w:val="005C245F"/>
    <w:rsid w:val="005C263C"/>
    <w:rsid w:val="005C2679"/>
    <w:rsid w:val="005C2B5C"/>
    <w:rsid w:val="005C2ED4"/>
    <w:rsid w:val="005C41D4"/>
    <w:rsid w:val="005C4828"/>
    <w:rsid w:val="005C5D18"/>
    <w:rsid w:val="005D0079"/>
    <w:rsid w:val="005D01C9"/>
    <w:rsid w:val="005D059A"/>
    <w:rsid w:val="005D07C5"/>
    <w:rsid w:val="005D0B65"/>
    <w:rsid w:val="005D1FF8"/>
    <w:rsid w:val="005D3AB9"/>
    <w:rsid w:val="005D4302"/>
    <w:rsid w:val="005D430F"/>
    <w:rsid w:val="005D5A20"/>
    <w:rsid w:val="005D7167"/>
    <w:rsid w:val="005D786C"/>
    <w:rsid w:val="005E00E5"/>
    <w:rsid w:val="005E049F"/>
    <w:rsid w:val="005E1AB8"/>
    <w:rsid w:val="005E3073"/>
    <w:rsid w:val="005E316A"/>
    <w:rsid w:val="005E5D4A"/>
    <w:rsid w:val="005E5E1A"/>
    <w:rsid w:val="005E6A8D"/>
    <w:rsid w:val="005E6C16"/>
    <w:rsid w:val="005F0108"/>
    <w:rsid w:val="005F0ECC"/>
    <w:rsid w:val="005F21A5"/>
    <w:rsid w:val="005F2470"/>
    <w:rsid w:val="005F278D"/>
    <w:rsid w:val="005F28C6"/>
    <w:rsid w:val="005F2DA2"/>
    <w:rsid w:val="005F39AF"/>
    <w:rsid w:val="005F3F16"/>
    <w:rsid w:val="005F52CC"/>
    <w:rsid w:val="005F5E6F"/>
    <w:rsid w:val="005F6BD4"/>
    <w:rsid w:val="005F7985"/>
    <w:rsid w:val="0060004D"/>
    <w:rsid w:val="00600CEB"/>
    <w:rsid w:val="00601DF1"/>
    <w:rsid w:val="00602A84"/>
    <w:rsid w:val="00602AA1"/>
    <w:rsid w:val="00603131"/>
    <w:rsid w:val="00604367"/>
    <w:rsid w:val="006044BE"/>
    <w:rsid w:val="0060475F"/>
    <w:rsid w:val="00604E80"/>
    <w:rsid w:val="006060C2"/>
    <w:rsid w:val="00606A26"/>
    <w:rsid w:val="00607597"/>
    <w:rsid w:val="00607D81"/>
    <w:rsid w:val="0061027E"/>
    <w:rsid w:val="006105A3"/>
    <w:rsid w:val="00610747"/>
    <w:rsid w:val="00610E03"/>
    <w:rsid w:val="00610E35"/>
    <w:rsid w:val="006115DE"/>
    <w:rsid w:val="0061176E"/>
    <w:rsid w:val="006131CB"/>
    <w:rsid w:val="0061417F"/>
    <w:rsid w:val="00614CD1"/>
    <w:rsid w:val="0061567B"/>
    <w:rsid w:val="00615BEA"/>
    <w:rsid w:val="006169A2"/>
    <w:rsid w:val="0061705C"/>
    <w:rsid w:val="0062152A"/>
    <w:rsid w:val="006219BE"/>
    <w:rsid w:val="00621E3C"/>
    <w:rsid w:val="00622BD2"/>
    <w:rsid w:val="00622FCB"/>
    <w:rsid w:val="00623583"/>
    <w:rsid w:val="00623DBC"/>
    <w:rsid w:val="00624049"/>
    <w:rsid w:val="0062462F"/>
    <w:rsid w:val="00624BA1"/>
    <w:rsid w:val="0062661B"/>
    <w:rsid w:val="0062796B"/>
    <w:rsid w:val="00630118"/>
    <w:rsid w:val="006310AE"/>
    <w:rsid w:val="00631762"/>
    <w:rsid w:val="00632196"/>
    <w:rsid w:val="006322D1"/>
    <w:rsid w:val="0063331B"/>
    <w:rsid w:val="00633BF2"/>
    <w:rsid w:val="00633F67"/>
    <w:rsid w:val="006345C3"/>
    <w:rsid w:val="00636048"/>
    <w:rsid w:val="006362F9"/>
    <w:rsid w:val="006369A9"/>
    <w:rsid w:val="006373CD"/>
    <w:rsid w:val="006403AC"/>
    <w:rsid w:val="00640672"/>
    <w:rsid w:val="0064165D"/>
    <w:rsid w:val="006433BD"/>
    <w:rsid w:val="00643784"/>
    <w:rsid w:val="00643E7C"/>
    <w:rsid w:val="00644186"/>
    <w:rsid w:val="00644A21"/>
    <w:rsid w:val="00644B4F"/>
    <w:rsid w:val="00644D21"/>
    <w:rsid w:val="00644DB3"/>
    <w:rsid w:val="00645C9F"/>
    <w:rsid w:val="00646305"/>
    <w:rsid w:val="00646A6C"/>
    <w:rsid w:val="006475E6"/>
    <w:rsid w:val="006508B9"/>
    <w:rsid w:val="00650CA1"/>
    <w:rsid w:val="00651854"/>
    <w:rsid w:val="006519F8"/>
    <w:rsid w:val="00653809"/>
    <w:rsid w:val="006539E8"/>
    <w:rsid w:val="006556B5"/>
    <w:rsid w:val="00655E51"/>
    <w:rsid w:val="00656306"/>
    <w:rsid w:val="006565D8"/>
    <w:rsid w:val="00656649"/>
    <w:rsid w:val="00656B96"/>
    <w:rsid w:val="00656CF4"/>
    <w:rsid w:val="00656ED9"/>
    <w:rsid w:val="0065736B"/>
    <w:rsid w:val="00657AE5"/>
    <w:rsid w:val="00657C5F"/>
    <w:rsid w:val="006619B0"/>
    <w:rsid w:val="00662012"/>
    <w:rsid w:val="00662185"/>
    <w:rsid w:val="00662543"/>
    <w:rsid w:val="006626D0"/>
    <w:rsid w:val="00662CC4"/>
    <w:rsid w:val="00663BF2"/>
    <w:rsid w:val="00663EAE"/>
    <w:rsid w:val="00664E8C"/>
    <w:rsid w:val="00665138"/>
    <w:rsid w:val="0066528A"/>
    <w:rsid w:val="00665F7C"/>
    <w:rsid w:val="0066699A"/>
    <w:rsid w:val="00666DFC"/>
    <w:rsid w:val="00666EBB"/>
    <w:rsid w:val="00667385"/>
    <w:rsid w:val="0066779E"/>
    <w:rsid w:val="00670DE2"/>
    <w:rsid w:val="006713E2"/>
    <w:rsid w:val="00671D60"/>
    <w:rsid w:val="0067269D"/>
    <w:rsid w:val="00672988"/>
    <w:rsid w:val="00672C64"/>
    <w:rsid w:val="0067499F"/>
    <w:rsid w:val="00674E6A"/>
    <w:rsid w:val="006759C3"/>
    <w:rsid w:val="00676A64"/>
    <w:rsid w:val="00676ACE"/>
    <w:rsid w:val="00677040"/>
    <w:rsid w:val="006777AC"/>
    <w:rsid w:val="00677925"/>
    <w:rsid w:val="00677A6E"/>
    <w:rsid w:val="0068043E"/>
    <w:rsid w:val="00680F46"/>
    <w:rsid w:val="00681FDC"/>
    <w:rsid w:val="006824B4"/>
    <w:rsid w:val="006829E8"/>
    <w:rsid w:val="00682B53"/>
    <w:rsid w:val="00682F27"/>
    <w:rsid w:val="006839E6"/>
    <w:rsid w:val="00683F93"/>
    <w:rsid w:val="00685061"/>
    <w:rsid w:val="0069011A"/>
    <w:rsid w:val="00690403"/>
    <w:rsid w:val="00690E2E"/>
    <w:rsid w:val="006915D7"/>
    <w:rsid w:val="006927AC"/>
    <w:rsid w:val="00692814"/>
    <w:rsid w:val="006932E7"/>
    <w:rsid w:val="00693347"/>
    <w:rsid w:val="0069334C"/>
    <w:rsid w:val="00695193"/>
    <w:rsid w:val="00696D63"/>
    <w:rsid w:val="006A032F"/>
    <w:rsid w:val="006A348E"/>
    <w:rsid w:val="006A41AE"/>
    <w:rsid w:val="006A4856"/>
    <w:rsid w:val="006A564B"/>
    <w:rsid w:val="006A7546"/>
    <w:rsid w:val="006A757C"/>
    <w:rsid w:val="006A7843"/>
    <w:rsid w:val="006B08CF"/>
    <w:rsid w:val="006B0B29"/>
    <w:rsid w:val="006B0B90"/>
    <w:rsid w:val="006B10EA"/>
    <w:rsid w:val="006B1470"/>
    <w:rsid w:val="006B1545"/>
    <w:rsid w:val="006B16E5"/>
    <w:rsid w:val="006B2DA7"/>
    <w:rsid w:val="006B2F4D"/>
    <w:rsid w:val="006B3682"/>
    <w:rsid w:val="006B4112"/>
    <w:rsid w:val="006B48CB"/>
    <w:rsid w:val="006B576F"/>
    <w:rsid w:val="006B5D9E"/>
    <w:rsid w:val="006B5EC9"/>
    <w:rsid w:val="006B6AE9"/>
    <w:rsid w:val="006C0823"/>
    <w:rsid w:val="006C08C5"/>
    <w:rsid w:val="006C0CD8"/>
    <w:rsid w:val="006C11DD"/>
    <w:rsid w:val="006C1445"/>
    <w:rsid w:val="006C17A2"/>
    <w:rsid w:val="006C2A21"/>
    <w:rsid w:val="006C304F"/>
    <w:rsid w:val="006C3380"/>
    <w:rsid w:val="006C3959"/>
    <w:rsid w:val="006C3B36"/>
    <w:rsid w:val="006C43E6"/>
    <w:rsid w:val="006C4FC1"/>
    <w:rsid w:val="006C51A5"/>
    <w:rsid w:val="006C529D"/>
    <w:rsid w:val="006C7CC9"/>
    <w:rsid w:val="006C7D45"/>
    <w:rsid w:val="006D0657"/>
    <w:rsid w:val="006D06E0"/>
    <w:rsid w:val="006D0E6B"/>
    <w:rsid w:val="006D1073"/>
    <w:rsid w:val="006D2146"/>
    <w:rsid w:val="006D26E0"/>
    <w:rsid w:val="006D30B1"/>
    <w:rsid w:val="006D3F01"/>
    <w:rsid w:val="006D5349"/>
    <w:rsid w:val="006D632E"/>
    <w:rsid w:val="006E01FF"/>
    <w:rsid w:val="006E094A"/>
    <w:rsid w:val="006E0DE0"/>
    <w:rsid w:val="006E12B1"/>
    <w:rsid w:val="006E13D1"/>
    <w:rsid w:val="006E283E"/>
    <w:rsid w:val="006E4235"/>
    <w:rsid w:val="006E4D0C"/>
    <w:rsid w:val="006E4D1B"/>
    <w:rsid w:val="006E509A"/>
    <w:rsid w:val="006E5B78"/>
    <w:rsid w:val="006E6332"/>
    <w:rsid w:val="006E6BA3"/>
    <w:rsid w:val="006E6D74"/>
    <w:rsid w:val="006F01EB"/>
    <w:rsid w:val="006F0D1F"/>
    <w:rsid w:val="006F1116"/>
    <w:rsid w:val="006F1206"/>
    <w:rsid w:val="006F3196"/>
    <w:rsid w:val="006F3489"/>
    <w:rsid w:val="006F3C54"/>
    <w:rsid w:val="006F4ACC"/>
    <w:rsid w:val="006F4F99"/>
    <w:rsid w:val="006F5E64"/>
    <w:rsid w:val="006F60DE"/>
    <w:rsid w:val="006F625F"/>
    <w:rsid w:val="006F6BBD"/>
    <w:rsid w:val="006F7914"/>
    <w:rsid w:val="006F7B8B"/>
    <w:rsid w:val="006F7E46"/>
    <w:rsid w:val="007002E4"/>
    <w:rsid w:val="00700AB4"/>
    <w:rsid w:val="00700FCA"/>
    <w:rsid w:val="00701645"/>
    <w:rsid w:val="007019A9"/>
    <w:rsid w:val="00701BF2"/>
    <w:rsid w:val="00702579"/>
    <w:rsid w:val="00702A14"/>
    <w:rsid w:val="00702D5A"/>
    <w:rsid w:val="00702EF7"/>
    <w:rsid w:val="00703989"/>
    <w:rsid w:val="007042E9"/>
    <w:rsid w:val="00705592"/>
    <w:rsid w:val="0071118B"/>
    <w:rsid w:val="007115D2"/>
    <w:rsid w:val="00711E13"/>
    <w:rsid w:val="00712EDA"/>
    <w:rsid w:val="007136D0"/>
    <w:rsid w:val="00714740"/>
    <w:rsid w:val="0071528E"/>
    <w:rsid w:val="007155A9"/>
    <w:rsid w:val="007158E1"/>
    <w:rsid w:val="0071705B"/>
    <w:rsid w:val="0071740A"/>
    <w:rsid w:val="00717EBE"/>
    <w:rsid w:val="00720505"/>
    <w:rsid w:val="00720E4F"/>
    <w:rsid w:val="00720F32"/>
    <w:rsid w:val="0072271A"/>
    <w:rsid w:val="007236A3"/>
    <w:rsid w:val="007239B6"/>
    <w:rsid w:val="0072490A"/>
    <w:rsid w:val="0072517D"/>
    <w:rsid w:val="0072540C"/>
    <w:rsid w:val="00726878"/>
    <w:rsid w:val="00726EA6"/>
    <w:rsid w:val="00727C98"/>
    <w:rsid w:val="00730D02"/>
    <w:rsid w:val="0073124A"/>
    <w:rsid w:val="007316BD"/>
    <w:rsid w:val="007317FF"/>
    <w:rsid w:val="00731B79"/>
    <w:rsid w:val="00733893"/>
    <w:rsid w:val="00734A05"/>
    <w:rsid w:val="00735476"/>
    <w:rsid w:val="00735C6F"/>
    <w:rsid w:val="00735F4F"/>
    <w:rsid w:val="007366CF"/>
    <w:rsid w:val="00736EC4"/>
    <w:rsid w:val="00737EB0"/>
    <w:rsid w:val="007408D5"/>
    <w:rsid w:val="00741711"/>
    <w:rsid w:val="00741A21"/>
    <w:rsid w:val="00741C59"/>
    <w:rsid w:val="00742422"/>
    <w:rsid w:val="00742B44"/>
    <w:rsid w:val="00745540"/>
    <w:rsid w:val="00745D88"/>
    <w:rsid w:val="0074655A"/>
    <w:rsid w:val="007469B7"/>
    <w:rsid w:val="00747115"/>
    <w:rsid w:val="00753BB5"/>
    <w:rsid w:val="007547B2"/>
    <w:rsid w:val="00755DB8"/>
    <w:rsid w:val="0075660B"/>
    <w:rsid w:val="00756832"/>
    <w:rsid w:val="00757368"/>
    <w:rsid w:val="0076266E"/>
    <w:rsid w:val="007626D0"/>
    <w:rsid w:val="007651CA"/>
    <w:rsid w:val="007671DF"/>
    <w:rsid w:val="00767519"/>
    <w:rsid w:val="00767EE3"/>
    <w:rsid w:val="007704E1"/>
    <w:rsid w:val="00771015"/>
    <w:rsid w:val="007719F8"/>
    <w:rsid w:val="00772569"/>
    <w:rsid w:val="00772BF0"/>
    <w:rsid w:val="00772E8C"/>
    <w:rsid w:val="007730D8"/>
    <w:rsid w:val="007736D3"/>
    <w:rsid w:val="00773889"/>
    <w:rsid w:val="00773B54"/>
    <w:rsid w:val="00774502"/>
    <w:rsid w:val="0077499F"/>
    <w:rsid w:val="0077500F"/>
    <w:rsid w:val="0077548E"/>
    <w:rsid w:val="00776388"/>
    <w:rsid w:val="00776BFC"/>
    <w:rsid w:val="00777315"/>
    <w:rsid w:val="0077767A"/>
    <w:rsid w:val="007802E4"/>
    <w:rsid w:val="00780919"/>
    <w:rsid w:val="007826C8"/>
    <w:rsid w:val="00782972"/>
    <w:rsid w:val="00784190"/>
    <w:rsid w:val="0078457B"/>
    <w:rsid w:val="007846D8"/>
    <w:rsid w:val="00784756"/>
    <w:rsid w:val="0078539D"/>
    <w:rsid w:val="007856C1"/>
    <w:rsid w:val="00786CC4"/>
    <w:rsid w:val="00787051"/>
    <w:rsid w:val="0079018D"/>
    <w:rsid w:val="00791A00"/>
    <w:rsid w:val="00791BF8"/>
    <w:rsid w:val="00791DBA"/>
    <w:rsid w:val="007928C1"/>
    <w:rsid w:val="00792CEE"/>
    <w:rsid w:val="00794C56"/>
    <w:rsid w:val="00794E92"/>
    <w:rsid w:val="0079656A"/>
    <w:rsid w:val="00796971"/>
    <w:rsid w:val="00796D86"/>
    <w:rsid w:val="00796F15"/>
    <w:rsid w:val="007A0F86"/>
    <w:rsid w:val="007A10D5"/>
    <w:rsid w:val="007A138F"/>
    <w:rsid w:val="007A1640"/>
    <w:rsid w:val="007A18BA"/>
    <w:rsid w:val="007A2559"/>
    <w:rsid w:val="007A36A9"/>
    <w:rsid w:val="007A39DF"/>
    <w:rsid w:val="007A42B7"/>
    <w:rsid w:val="007A43EC"/>
    <w:rsid w:val="007A43ED"/>
    <w:rsid w:val="007A4997"/>
    <w:rsid w:val="007A4BDD"/>
    <w:rsid w:val="007A4C98"/>
    <w:rsid w:val="007A533E"/>
    <w:rsid w:val="007A5677"/>
    <w:rsid w:val="007A633B"/>
    <w:rsid w:val="007A6FF9"/>
    <w:rsid w:val="007A72EE"/>
    <w:rsid w:val="007B0352"/>
    <w:rsid w:val="007B0397"/>
    <w:rsid w:val="007B2899"/>
    <w:rsid w:val="007B3502"/>
    <w:rsid w:val="007B44ED"/>
    <w:rsid w:val="007B491A"/>
    <w:rsid w:val="007B4E9F"/>
    <w:rsid w:val="007B5370"/>
    <w:rsid w:val="007B61F5"/>
    <w:rsid w:val="007B6335"/>
    <w:rsid w:val="007B63FA"/>
    <w:rsid w:val="007B6C8F"/>
    <w:rsid w:val="007B73B3"/>
    <w:rsid w:val="007B7496"/>
    <w:rsid w:val="007B7AF5"/>
    <w:rsid w:val="007C0802"/>
    <w:rsid w:val="007C12BE"/>
    <w:rsid w:val="007C1B2E"/>
    <w:rsid w:val="007C2739"/>
    <w:rsid w:val="007C4B0F"/>
    <w:rsid w:val="007C4DAD"/>
    <w:rsid w:val="007C4E9F"/>
    <w:rsid w:val="007C501D"/>
    <w:rsid w:val="007C50F9"/>
    <w:rsid w:val="007C5830"/>
    <w:rsid w:val="007C5DB8"/>
    <w:rsid w:val="007C6CA2"/>
    <w:rsid w:val="007D05B2"/>
    <w:rsid w:val="007D0C44"/>
    <w:rsid w:val="007D1972"/>
    <w:rsid w:val="007D1F33"/>
    <w:rsid w:val="007D2146"/>
    <w:rsid w:val="007D24BF"/>
    <w:rsid w:val="007D3307"/>
    <w:rsid w:val="007D33DA"/>
    <w:rsid w:val="007D432A"/>
    <w:rsid w:val="007D5E27"/>
    <w:rsid w:val="007D6F64"/>
    <w:rsid w:val="007D76F0"/>
    <w:rsid w:val="007E0886"/>
    <w:rsid w:val="007E25AB"/>
    <w:rsid w:val="007E2C70"/>
    <w:rsid w:val="007E331D"/>
    <w:rsid w:val="007E3C7B"/>
    <w:rsid w:val="007E40A2"/>
    <w:rsid w:val="007E4A89"/>
    <w:rsid w:val="007E5A7A"/>
    <w:rsid w:val="007E5AC2"/>
    <w:rsid w:val="007E5E92"/>
    <w:rsid w:val="007E6999"/>
    <w:rsid w:val="007E6DDD"/>
    <w:rsid w:val="007E79C5"/>
    <w:rsid w:val="007F0036"/>
    <w:rsid w:val="007F0CDC"/>
    <w:rsid w:val="007F143A"/>
    <w:rsid w:val="007F2845"/>
    <w:rsid w:val="007F2884"/>
    <w:rsid w:val="007F41A0"/>
    <w:rsid w:val="007F43BC"/>
    <w:rsid w:val="007F44D7"/>
    <w:rsid w:val="007F4740"/>
    <w:rsid w:val="007F5CEB"/>
    <w:rsid w:val="007F6405"/>
    <w:rsid w:val="007F6E72"/>
    <w:rsid w:val="00800229"/>
    <w:rsid w:val="008006C6"/>
    <w:rsid w:val="00800C52"/>
    <w:rsid w:val="00800DC4"/>
    <w:rsid w:val="0080153E"/>
    <w:rsid w:val="008040B7"/>
    <w:rsid w:val="00805C34"/>
    <w:rsid w:val="008066DF"/>
    <w:rsid w:val="0080742D"/>
    <w:rsid w:val="00807589"/>
    <w:rsid w:val="008100AC"/>
    <w:rsid w:val="0081151E"/>
    <w:rsid w:val="00812498"/>
    <w:rsid w:val="0081263E"/>
    <w:rsid w:val="008127E6"/>
    <w:rsid w:val="0081336E"/>
    <w:rsid w:val="00813928"/>
    <w:rsid w:val="00814057"/>
    <w:rsid w:val="00820DC7"/>
    <w:rsid w:val="00820FFB"/>
    <w:rsid w:val="00821698"/>
    <w:rsid w:val="008221FE"/>
    <w:rsid w:val="00822BF5"/>
    <w:rsid w:val="00824894"/>
    <w:rsid w:val="00824F51"/>
    <w:rsid w:val="00825366"/>
    <w:rsid w:val="00826C7B"/>
    <w:rsid w:val="00826DD9"/>
    <w:rsid w:val="00826E01"/>
    <w:rsid w:val="00826E08"/>
    <w:rsid w:val="008277A8"/>
    <w:rsid w:val="008278B6"/>
    <w:rsid w:val="008307ED"/>
    <w:rsid w:val="00831EC2"/>
    <w:rsid w:val="00832918"/>
    <w:rsid w:val="0083350F"/>
    <w:rsid w:val="00834358"/>
    <w:rsid w:val="0083441D"/>
    <w:rsid w:val="008346BD"/>
    <w:rsid w:val="008357B1"/>
    <w:rsid w:val="00835FB4"/>
    <w:rsid w:val="00836843"/>
    <w:rsid w:val="00836B7A"/>
    <w:rsid w:val="008409AA"/>
    <w:rsid w:val="00840FB8"/>
    <w:rsid w:val="00842529"/>
    <w:rsid w:val="00843316"/>
    <w:rsid w:val="0084353E"/>
    <w:rsid w:val="00843A7A"/>
    <w:rsid w:val="008447F5"/>
    <w:rsid w:val="0084499F"/>
    <w:rsid w:val="00846292"/>
    <w:rsid w:val="00847885"/>
    <w:rsid w:val="00847D30"/>
    <w:rsid w:val="00850413"/>
    <w:rsid w:val="008505EE"/>
    <w:rsid w:val="008506E1"/>
    <w:rsid w:val="00850B70"/>
    <w:rsid w:val="008515EE"/>
    <w:rsid w:val="008517E9"/>
    <w:rsid w:val="00852758"/>
    <w:rsid w:val="008528D3"/>
    <w:rsid w:val="00853C8B"/>
    <w:rsid w:val="00854553"/>
    <w:rsid w:val="00855B86"/>
    <w:rsid w:val="00855D71"/>
    <w:rsid w:val="008565F1"/>
    <w:rsid w:val="00856A5B"/>
    <w:rsid w:val="00857774"/>
    <w:rsid w:val="00857DF0"/>
    <w:rsid w:val="0086042D"/>
    <w:rsid w:val="00860874"/>
    <w:rsid w:val="00862008"/>
    <w:rsid w:val="00862720"/>
    <w:rsid w:val="008628C8"/>
    <w:rsid w:val="00862AC5"/>
    <w:rsid w:val="00862B2A"/>
    <w:rsid w:val="008630B9"/>
    <w:rsid w:val="00863F37"/>
    <w:rsid w:val="0086406B"/>
    <w:rsid w:val="008643CF"/>
    <w:rsid w:val="00864C8C"/>
    <w:rsid w:val="00865264"/>
    <w:rsid w:val="00866A11"/>
    <w:rsid w:val="00867320"/>
    <w:rsid w:val="00867651"/>
    <w:rsid w:val="00870D04"/>
    <w:rsid w:val="0087121B"/>
    <w:rsid w:val="008714B6"/>
    <w:rsid w:val="008714DB"/>
    <w:rsid w:val="008724FA"/>
    <w:rsid w:val="00873FD4"/>
    <w:rsid w:val="008743F3"/>
    <w:rsid w:val="0087444A"/>
    <w:rsid w:val="00875139"/>
    <w:rsid w:val="00875410"/>
    <w:rsid w:val="00875659"/>
    <w:rsid w:val="00877C2D"/>
    <w:rsid w:val="008808D5"/>
    <w:rsid w:val="00880EDF"/>
    <w:rsid w:val="00881B9F"/>
    <w:rsid w:val="00881D4F"/>
    <w:rsid w:val="008828D6"/>
    <w:rsid w:val="00882DE6"/>
    <w:rsid w:val="00883A52"/>
    <w:rsid w:val="00883D4D"/>
    <w:rsid w:val="0088444E"/>
    <w:rsid w:val="0088448E"/>
    <w:rsid w:val="00884B59"/>
    <w:rsid w:val="008850BA"/>
    <w:rsid w:val="008857F2"/>
    <w:rsid w:val="0088583D"/>
    <w:rsid w:val="00885876"/>
    <w:rsid w:val="00886185"/>
    <w:rsid w:val="008861D9"/>
    <w:rsid w:val="0088638C"/>
    <w:rsid w:val="00886522"/>
    <w:rsid w:val="00886EDF"/>
    <w:rsid w:val="008872B9"/>
    <w:rsid w:val="00887CEE"/>
    <w:rsid w:val="008908E5"/>
    <w:rsid w:val="00891216"/>
    <w:rsid w:val="00891F81"/>
    <w:rsid w:val="00894DF2"/>
    <w:rsid w:val="00894FDC"/>
    <w:rsid w:val="008956E9"/>
    <w:rsid w:val="00895EFC"/>
    <w:rsid w:val="008960BE"/>
    <w:rsid w:val="008A0229"/>
    <w:rsid w:val="008A1094"/>
    <w:rsid w:val="008A16F9"/>
    <w:rsid w:val="008A1D3E"/>
    <w:rsid w:val="008A4B16"/>
    <w:rsid w:val="008A4D63"/>
    <w:rsid w:val="008A52D1"/>
    <w:rsid w:val="008A5EAC"/>
    <w:rsid w:val="008A6D62"/>
    <w:rsid w:val="008B13E9"/>
    <w:rsid w:val="008B2365"/>
    <w:rsid w:val="008B307C"/>
    <w:rsid w:val="008B3807"/>
    <w:rsid w:val="008B3B51"/>
    <w:rsid w:val="008B4057"/>
    <w:rsid w:val="008B40E6"/>
    <w:rsid w:val="008B4145"/>
    <w:rsid w:val="008B4CAC"/>
    <w:rsid w:val="008B5290"/>
    <w:rsid w:val="008B68D1"/>
    <w:rsid w:val="008B696A"/>
    <w:rsid w:val="008B6C00"/>
    <w:rsid w:val="008C1B9F"/>
    <w:rsid w:val="008C2775"/>
    <w:rsid w:val="008C2B64"/>
    <w:rsid w:val="008C2CFD"/>
    <w:rsid w:val="008C3E9C"/>
    <w:rsid w:val="008C57D6"/>
    <w:rsid w:val="008C5BB1"/>
    <w:rsid w:val="008C603A"/>
    <w:rsid w:val="008C71C8"/>
    <w:rsid w:val="008D167D"/>
    <w:rsid w:val="008D261F"/>
    <w:rsid w:val="008D2B53"/>
    <w:rsid w:val="008D3640"/>
    <w:rsid w:val="008D492A"/>
    <w:rsid w:val="008D4B58"/>
    <w:rsid w:val="008D4B8A"/>
    <w:rsid w:val="008D6541"/>
    <w:rsid w:val="008D7D7B"/>
    <w:rsid w:val="008E0F52"/>
    <w:rsid w:val="008E17C1"/>
    <w:rsid w:val="008E183F"/>
    <w:rsid w:val="008E2316"/>
    <w:rsid w:val="008E26FF"/>
    <w:rsid w:val="008E2D80"/>
    <w:rsid w:val="008E34BE"/>
    <w:rsid w:val="008E3A88"/>
    <w:rsid w:val="008E42F4"/>
    <w:rsid w:val="008E475A"/>
    <w:rsid w:val="008E49AA"/>
    <w:rsid w:val="008E5307"/>
    <w:rsid w:val="008E5657"/>
    <w:rsid w:val="008E5E51"/>
    <w:rsid w:val="008E6163"/>
    <w:rsid w:val="008E721F"/>
    <w:rsid w:val="008E7D63"/>
    <w:rsid w:val="008F00DB"/>
    <w:rsid w:val="008F08E3"/>
    <w:rsid w:val="008F110E"/>
    <w:rsid w:val="008F1264"/>
    <w:rsid w:val="008F42C9"/>
    <w:rsid w:val="008F47C6"/>
    <w:rsid w:val="008F5948"/>
    <w:rsid w:val="008F77FB"/>
    <w:rsid w:val="008F7F99"/>
    <w:rsid w:val="009006A2"/>
    <w:rsid w:val="009007A5"/>
    <w:rsid w:val="0090102B"/>
    <w:rsid w:val="00901448"/>
    <w:rsid w:val="00901CBE"/>
    <w:rsid w:val="00901E29"/>
    <w:rsid w:val="009036BC"/>
    <w:rsid w:val="0090425F"/>
    <w:rsid w:val="00905C47"/>
    <w:rsid w:val="00906379"/>
    <w:rsid w:val="0090638B"/>
    <w:rsid w:val="00906393"/>
    <w:rsid w:val="00907EBE"/>
    <w:rsid w:val="009101EA"/>
    <w:rsid w:val="009106FC"/>
    <w:rsid w:val="0091090F"/>
    <w:rsid w:val="00911896"/>
    <w:rsid w:val="009118BB"/>
    <w:rsid w:val="0091191F"/>
    <w:rsid w:val="009121C8"/>
    <w:rsid w:val="00913B0A"/>
    <w:rsid w:val="00913F7F"/>
    <w:rsid w:val="00914484"/>
    <w:rsid w:val="00914876"/>
    <w:rsid w:val="00915B81"/>
    <w:rsid w:val="00915D6B"/>
    <w:rsid w:val="009160DF"/>
    <w:rsid w:val="009162C7"/>
    <w:rsid w:val="00916EC2"/>
    <w:rsid w:val="009213BD"/>
    <w:rsid w:val="00921786"/>
    <w:rsid w:val="00924627"/>
    <w:rsid w:val="009249EB"/>
    <w:rsid w:val="00924A44"/>
    <w:rsid w:val="009250A8"/>
    <w:rsid w:val="009251C8"/>
    <w:rsid w:val="00925BE6"/>
    <w:rsid w:val="00926F61"/>
    <w:rsid w:val="009277A2"/>
    <w:rsid w:val="00930879"/>
    <w:rsid w:val="0093123D"/>
    <w:rsid w:val="00932796"/>
    <w:rsid w:val="00933040"/>
    <w:rsid w:val="009330E9"/>
    <w:rsid w:val="00935D15"/>
    <w:rsid w:val="00936288"/>
    <w:rsid w:val="00940722"/>
    <w:rsid w:val="009411FB"/>
    <w:rsid w:val="009414A9"/>
    <w:rsid w:val="00941B71"/>
    <w:rsid w:val="009421AD"/>
    <w:rsid w:val="0094221C"/>
    <w:rsid w:val="009422A9"/>
    <w:rsid w:val="0094262D"/>
    <w:rsid w:val="0094409C"/>
    <w:rsid w:val="00944159"/>
    <w:rsid w:val="009444D9"/>
    <w:rsid w:val="009449B2"/>
    <w:rsid w:val="00944A82"/>
    <w:rsid w:val="0094601F"/>
    <w:rsid w:val="00946AC7"/>
    <w:rsid w:val="00946C4D"/>
    <w:rsid w:val="00950387"/>
    <w:rsid w:val="009507F6"/>
    <w:rsid w:val="0095285B"/>
    <w:rsid w:val="00953099"/>
    <w:rsid w:val="009532B5"/>
    <w:rsid w:val="00953FE9"/>
    <w:rsid w:val="009544CF"/>
    <w:rsid w:val="0095481C"/>
    <w:rsid w:val="00954E01"/>
    <w:rsid w:val="0095564D"/>
    <w:rsid w:val="0095569E"/>
    <w:rsid w:val="009567E6"/>
    <w:rsid w:val="00957076"/>
    <w:rsid w:val="00957132"/>
    <w:rsid w:val="009576FD"/>
    <w:rsid w:val="009578EB"/>
    <w:rsid w:val="009578FF"/>
    <w:rsid w:val="00960446"/>
    <w:rsid w:val="009610ED"/>
    <w:rsid w:val="00961DDB"/>
    <w:rsid w:val="00963085"/>
    <w:rsid w:val="009633BB"/>
    <w:rsid w:val="009633FF"/>
    <w:rsid w:val="0096485F"/>
    <w:rsid w:val="00966B46"/>
    <w:rsid w:val="0096726D"/>
    <w:rsid w:val="00967354"/>
    <w:rsid w:val="00970292"/>
    <w:rsid w:val="00971592"/>
    <w:rsid w:val="00971DDF"/>
    <w:rsid w:val="009731D6"/>
    <w:rsid w:val="009734C7"/>
    <w:rsid w:val="00973B3E"/>
    <w:rsid w:val="00974746"/>
    <w:rsid w:val="00974C40"/>
    <w:rsid w:val="00975119"/>
    <w:rsid w:val="00975EBB"/>
    <w:rsid w:val="00976F04"/>
    <w:rsid w:val="009775E9"/>
    <w:rsid w:val="009777F4"/>
    <w:rsid w:val="00977AD8"/>
    <w:rsid w:val="00980A10"/>
    <w:rsid w:val="00981130"/>
    <w:rsid w:val="0098146A"/>
    <w:rsid w:val="0098280C"/>
    <w:rsid w:val="00983038"/>
    <w:rsid w:val="00983A9E"/>
    <w:rsid w:val="00983D46"/>
    <w:rsid w:val="00983DCA"/>
    <w:rsid w:val="00985EF7"/>
    <w:rsid w:val="00986396"/>
    <w:rsid w:val="0098666D"/>
    <w:rsid w:val="00986CF9"/>
    <w:rsid w:val="00987416"/>
    <w:rsid w:val="009907E2"/>
    <w:rsid w:val="00990C0E"/>
    <w:rsid w:val="00990D75"/>
    <w:rsid w:val="00991093"/>
    <w:rsid w:val="0099163B"/>
    <w:rsid w:val="00991F8A"/>
    <w:rsid w:val="00992343"/>
    <w:rsid w:val="00992851"/>
    <w:rsid w:val="00993853"/>
    <w:rsid w:val="00993CD5"/>
    <w:rsid w:val="0099462F"/>
    <w:rsid w:val="00996306"/>
    <w:rsid w:val="00996744"/>
    <w:rsid w:val="009967DA"/>
    <w:rsid w:val="00996DE0"/>
    <w:rsid w:val="00997CF4"/>
    <w:rsid w:val="009A0051"/>
    <w:rsid w:val="009A1169"/>
    <w:rsid w:val="009A1AAC"/>
    <w:rsid w:val="009A3094"/>
    <w:rsid w:val="009A3789"/>
    <w:rsid w:val="009A4818"/>
    <w:rsid w:val="009A4860"/>
    <w:rsid w:val="009A56E7"/>
    <w:rsid w:val="009A5FAC"/>
    <w:rsid w:val="009A6919"/>
    <w:rsid w:val="009A6AC7"/>
    <w:rsid w:val="009A6CC2"/>
    <w:rsid w:val="009A7831"/>
    <w:rsid w:val="009B0408"/>
    <w:rsid w:val="009B0451"/>
    <w:rsid w:val="009B0843"/>
    <w:rsid w:val="009B1E47"/>
    <w:rsid w:val="009B2A54"/>
    <w:rsid w:val="009B2CED"/>
    <w:rsid w:val="009B31C9"/>
    <w:rsid w:val="009B3338"/>
    <w:rsid w:val="009B345D"/>
    <w:rsid w:val="009B414C"/>
    <w:rsid w:val="009B4DF3"/>
    <w:rsid w:val="009B5A4D"/>
    <w:rsid w:val="009B5B48"/>
    <w:rsid w:val="009B6D87"/>
    <w:rsid w:val="009B7321"/>
    <w:rsid w:val="009B7A72"/>
    <w:rsid w:val="009B7BB8"/>
    <w:rsid w:val="009C0BAE"/>
    <w:rsid w:val="009C126A"/>
    <w:rsid w:val="009C1D4C"/>
    <w:rsid w:val="009C2DD2"/>
    <w:rsid w:val="009C370E"/>
    <w:rsid w:val="009C3794"/>
    <w:rsid w:val="009C441F"/>
    <w:rsid w:val="009C4A07"/>
    <w:rsid w:val="009C4B8E"/>
    <w:rsid w:val="009C51D5"/>
    <w:rsid w:val="009C543C"/>
    <w:rsid w:val="009C599A"/>
    <w:rsid w:val="009C650E"/>
    <w:rsid w:val="009C70DB"/>
    <w:rsid w:val="009C72D0"/>
    <w:rsid w:val="009D0E75"/>
    <w:rsid w:val="009D19BC"/>
    <w:rsid w:val="009D2348"/>
    <w:rsid w:val="009D2F0C"/>
    <w:rsid w:val="009D3578"/>
    <w:rsid w:val="009D3A5F"/>
    <w:rsid w:val="009D5193"/>
    <w:rsid w:val="009D5C32"/>
    <w:rsid w:val="009D6472"/>
    <w:rsid w:val="009D79F4"/>
    <w:rsid w:val="009E001F"/>
    <w:rsid w:val="009E0F34"/>
    <w:rsid w:val="009E2507"/>
    <w:rsid w:val="009E31A3"/>
    <w:rsid w:val="009E3CD1"/>
    <w:rsid w:val="009E452E"/>
    <w:rsid w:val="009E479D"/>
    <w:rsid w:val="009E524B"/>
    <w:rsid w:val="009E5988"/>
    <w:rsid w:val="009E5AF5"/>
    <w:rsid w:val="009E5EB5"/>
    <w:rsid w:val="009E623F"/>
    <w:rsid w:val="009E6F53"/>
    <w:rsid w:val="009E74F0"/>
    <w:rsid w:val="009F0575"/>
    <w:rsid w:val="009F0768"/>
    <w:rsid w:val="009F12F3"/>
    <w:rsid w:val="009F2A71"/>
    <w:rsid w:val="009F4F8F"/>
    <w:rsid w:val="009F7290"/>
    <w:rsid w:val="009F7867"/>
    <w:rsid w:val="009F7D66"/>
    <w:rsid w:val="00A00BD2"/>
    <w:rsid w:val="00A00CA5"/>
    <w:rsid w:val="00A00E56"/>
    <w:rsid w:val="00A027F3"/>
    <w:rsid w:val="00A02FAD"/>
    <w:rsid w:val="00A032A2"/>
    <w:rsid w:val="00A038FF"/>
    <w:rsid w:val="00A03978"/>
    <w:rsid w:val="00A04782"/>
    <w:rsid w:val="00A05DF3"/>
    <w:rsid w:val="00A0670C"/>
    <w:rsid w:val="00A06C09"/>
    <w:rsid w:val="00A07E08"/>
    <w:rsid w:val="00A108F6"/>
    <w:rsid w:val="00A12798"/>
    <w:rsid w:val="00A14A61"/>
    <w:rsid w:val="00A150AB"/>
    <w:rsid w:val="00A153BE"/>
    <w:rsid w:val="00A15DEE"/>
    <w:rsid w:val="00A16468"/>
    <w:rsid w:val="00A167B5"/>
    <w:rsid w:val="00A168A6"/>
    <w:rsid w:val="00A16DBE"/>
    <w:rsid w:val="00A1768C"/>
    <w:rsid w:val="00A17C4F"/>
    <w:rsid w:val="00A20653"/>
    <w:rsid w:val="00A20A39"/>
    <w:rsid w:val="00A21198"/>
    <w:rsid w:val="00A21B2C"/>
    <w:rsid w:val="00A23069"/>
    <w:rsid w:val="00A238BD"/>
    <w:rsid w:val="00A243E4"/>
    <w:rsid w:val="00A2459D"/>
    <w:rsid w:val="00A24E23"/>
    <w:rsid w:val="00A25961"/>
    <w:rsid w:val="00A25F05"/>
    <w:rsid w:val="00A272F3"/>
    <w:rsid w:val="00A30090"/>
    <w:rsid w:val="00A311AE"/>
    <w:rsid w:val="00A312A6"/>
    <w:rsid w:val="00A3130E"/>
    <w:rsid w:val="00A3184A"/>
    <w:rsid w:val="00A324CF"/>
    <w:rsid w:val="00A32961"/>
    <w:rsid w:val="00A32E8B"/>
    <w:rsid w:val="00A32ED6"/>
    <w:rsid w:val="00A344A5"/>
    <w:rsid w:val="00A346C3"/>
    <w:rsid w:val="00A34A89"/>
    <w:rsid w:val="00A35730"/>
    <w:rsid w:val="00A37381"/>
    <w:rsid w:val="00A37B30"/>
    <w:rsid w:val="00A4117E"/>
    <w:rsid w:val="00A42A88"/>
    <w:rsid w:val="00A42D07"/>
    <w:rsid w:val="00A43D85"/>
    <w:rsid w:val="00A450C0"/>
    <w:rsid w:val="00A45464"/>
    <w:rsid w:val="00A45468"/>
    <w:rsid w:val="00A455F8"/>
    <w:rsid w:val="00A459BA"/>
    <w:rsid w:val="00A46604"/>
    <w:rsid w:val="00A4791B"/>
    <w:rsid w:val="00A503E3"/>
    <w:rsid w:val="00A50679"/>
    <w:rsid w:val="00A50A48"/>
    <w:rsid w:val="00A51242"/>
    <w:rsid w:val="00A51522"/>
    <w:rsid w:val="00A51573"/>
    <w:rsid w:val="00A51A5E"/>
    <w:rsid w:val="00A5266E"/>
    <w:rsid w:val="00A52895"/>
    <w:rsid w:val="00A53DA0"/>
    <w:rsid w:val="00A55975"/>
    <w:rsid w:val="00A56C4B"/>
    <w:rsid w:val="00A5765D"/>
    <w:rsid w:val="00A6046A"/>
    <w:rsid w:val="00A607CB"/>
    <w:rsid w:val="00A60FF0"/>
    <w:rsid w:val="00A60FFE"/>
    <w:rsid w:val="00A6351F"/>
    <w:rsid w:val="00A637BF"/>
    <w:rsid w:val="00A63EF0"/>
    <w:rsid w:val="00A643E0"/>
    <w:rsid w:val="00A65A70"/>
    <w:rsid w:val="00A65D69"/>
    <w:rsid w:val="00A66F36"/>
    <w:rsid w:val="00A6703D"/>
    <w:rsid w:val="00A676D9"/>
    <w:rsid w:val="00A67E48"/>
    <w:rsid w:val="00A67EFC"/>
    <w:rsid w:val="00A7031E"/>
    <w:rsid w:val="00A70759"/>
    <w:rsid w:val="00A71140"/>
    <w:rsid w:val="00A72B7B"/>
    <w:rsid w:val="00A74692"/>
    <w:rsid w:val="00A7618B"/>
    <w:rsid w:val="00A7640B"/>
    <w:rsid w:val="00A77373"/>
    <w:rsid w:val="00A7778B"/>
    <w:rsid w:val="00A778A3"/>
    <w:rsid w:val="00A77B83"/>
    <w:rsid w:val="00A803BC"/>
    <w:rsid w:val="00A807AF"/>
    <w:rsid w:val="00A80969"/>
    <w:rsid w:val="00A80C68"/>
    <w:rsid w:val="00A81DC4"/>
    <w:rsid w:val="00A84805"/>
    <w:rsid w:val="00A858C5"/>
    <w:rsid w:val="00A860D9"/>
    <w:rsid w:val="00A866A3"/>
    <w:rsid w:val="00A86EA7"/>
    <w:rsid w:val="00A91244"/>
    <w:rsid w:val="00A91AA1"/>
    <w:rsid w:val="00A92776"/>
    <w:rsid w:val="00A93178"/>
    <w:rsid w:val="00A93181"/>
    <w:rsid w:val="00A938E6"/>
    <w:rsid w:val="00A93CCF"/>
    <w:rsid w:val="00A95BD5"/>
    <w:rsid w:val="00A95BFA"/>
    <w:rsid w:val="00A96F78"/>
    <w:rsid w:val="00AA1087"/>
    <w:rsid w:val="00AA1592"/>
    <w:rsid w:val="00AA25A9"/>
    <w:rsid w:val="00AA26D9"/>
    <w:rsid w:val="00AA27F5"/>
    <w:rsid w:val="00AA3DEA"/>
    <w:rsid w:val="00AA4AE2"/>
    <w:rsid w:val="00AA51AD"/>
    <w:rsid w:val="00AA591E"/>
    <w:rsid w:val="00AA65C9"/>
    <w:rsid w:val="00AA7BE8"/>
    <w:rsid w:val="00AA7BF3"/>
    <w:rsid w:val="00AB0A32"/>
    <w:rsid w:val="00AB0AF9"/>
    <w:rsid w:val="00AB0E56"/>
    <w:rsid w:val="00AB22E8"/>
    <w:rsid w:val="00AB3A15"/>
    <w:rsid w:val="00AB4ECC"/>
    <w:rsid w:val="00AB6601"/>
    <w:rsid w:val="00AB674E"/>
    <w:rsid w:val="00AB6D79"/>
    <w:rsid w:val="00AB6F48"/>
    <w:rsid w:val="00AB7806"/>
    <w:rsid w:val="00AC02C1"/>
    <w:rsid w:val="00AC0AB6"/>
    <w:rsid w:val="00AC0C71"/>
    <w:rsid w:val="00AC0E2B"/>
    <w:rsid w:val="00AC10AD"/>
    <w:rsid w:val="00AC1BEC"/>
    <w:rsid w:val="00AC1E55"/>
    <w:rsid w:val="00AC429F"/>
    <w:rsid w:val="00AC5F27"/>
    <w:rsid w:val="00AC60B4"/>
    <w:rsid w:val="00AD00C5"/>
    <w:rsid w:val="00AD085F"/>
    <w:rsid w:val="00AD165F"/>
    <w:rsid w:val="00AD2794"/>
    <w:rsid w:val="00AD2DC5"/>
    <w:rsid w:val="00AD3455"/>
    <w:rsid w:val="00AD35E8"/>
    <w:rsid w:val="00AD3CAD"/>
    <w:rsid w:val="00AD61F5"/>
    <w:rsid w:val="00AD69FF"/>
    <w:rsid w:val="00AD6F67"/>
    <w:rsid w:val="00AD702B"/>
    <w:rsid w:val="00AD72E6"/>
    <w:rsid w:val="00AD7311"/>
    <w:rsid w:val="00AD7C95"/>
    <w:rsid w:val="00AE0960"/>
    <w:rsid w:val="00AE1257"/>
    <w:rsid w:val="00AE1498"/>
    <w:rsid w:val="00AE3DE1"/>
    <w:rsid w:val="00AE44AC"/>
    <w:rsid w:val="00AE49A7"/>
    <w:rsid w:val="00AE6B8F"/>
    <w:rsid w:val="00AE6E76"/>
    <w:rsid w:val="00AE7527"/>
    <w:rsid w:val="00AF03CF"/>
    <w:rsid w:val="00AF1522"/>
    <w:rsid w:val="00AF259C"/>
    <w:rsid w:val="00AF26B0"/>
    <w:rsid w:val="00AF2D54"/>
    <w:rsid w:val="00AF3458"/>
    <w:rsid w:val="00AF3F7B"/>
    <w:rsid w:val="00AF42B4"/>
    <w:rsid w:val="00AF4B8A"/>
    <w:rsid w:val="00AF4F1B"/>
    <w:rsid w:val="00AF52C4"/>
    <w:rsid w:val="00AF53BE"/>
    <w:rsid w:val="00AF5D1E"/>
    <w:rsid w:val="00AF5EC6"/>
    <w:rsid w:val="00AF6E8A"/>
    <w:rsid w:val="00AF71D9"/>
    <w:rsid w:val="00AF7213"/>
    <w:rsid w:val="00AF77B7"/>
    <w:rsid w:val="00AF7D92"/>
    <w:rsid w:val="00B00067"/>
    <w:rsid w:val="00B011CC"/>
    <w:rsid w:val="00B01A0B"/>
    <w:rsid w:val="00B04048"/>
    <w:rsid w:val="00B04F3D"/>
    <w:rsid w:val="00B0519F"/>
    <w:rsid w:val="00B056DF"/>
    <w:rsid w:val="00B05702"/>
    <w:rsid w:val="00B05FA6"/>
    <w:rsid w:val="00B0606F"/>
    <w:rsid w:val="00B06835"/>
    <w:rsid w:val="00B06DD9"/>
    <w:rsid w:val="00B07334"/>
    <w:rsid w:val="00B07506"/>
    <w:rsid w:val="00B07CD6"/>
    <w:rsid w:val="00B07E52"/>
    <w:rsid w:val="00B07F7F"/>
    <w:rsid w:val="00B10010"/>
    <w:rsid w:val="00B11775"/>
    <w:rsid w:val="00B11AFC"/>
    <w:rsid w:val="00B123B5"/>
    <w:rsid w:val="00B12660"/>
    <w:rsid w:val="00B1302D"/>
    <w:rsid w:val="00B133A3"/>
    <w:rsid w:val="00B13B77"/>
    <w:rsid w:val="00B1466B"/>
    <w:rsid w:val="00B149A6"/>
    <w:rsid w:val="00B14DC2"/>
    <w:rsid w:val="00B1513F"/>
    <w:rsid w:val="00B15B31"/>
    <w:rsid w:val="00B15B89"/>
    <w:rsid w:val="00B1721E"/>
    <w:rsid w:val="00B1746F"/>
    <w:rsid w:val="00B179D2"/>
    <w:rsid w:val="00B17EA8"/>
    <w:rsid w:val="00B20725"/>
    <w:rsid w:val="00B20B94"/>
    <w:rsid w:val="00B20C2D"/>
    <w:rsid w:val="00B2152A"/>
    <w:rsid w:val="00B22CD3"/>
    <w:rsid w:val="00B23364"/>
    <w:rsid w:val="00B2506B"/>
    <w:rsid w:val="00B25454"/>
    <w:rsid w:val="00B2628E"/>
    <w:rsid w:val="00B266B0"/>
    <w:rsid w:val="00B26E28"/>
    <w:rsid w:val="00B27921"/>
    <w:rsid w:val="00B3000E"/>
    <w:rsid w:val="00B309F8"/>
    <w:rsid w:val="00B30B17"/>
    <w:rsid w:val="00B31787"/>
    <w:rsid w:val="00B326A8"/>
    <w:rsid w:val="00B329EB"/>
    <w:rsid w:val="00B33330"/>
    <w:rsid w:val="00B33508"/>
    <w:rsid w:val="00B3377E"/>
    <w:rsid w:val="00B33ED1"/>
    <w:rsid w:val="00B35BC9"/>
    <w:rsid w:val="00B35DA4"/>
    <w:rsid w:val="00B36B65"/>
    <w:rsid w:val="00B375E5"/>
    <w:rsid w:val="00B409CC"/>
    <w:rsid w:val="00B40A96"/>
    <w:rsid w:val="00B40DC9"/>
    <w:rsid w:val="00B4184B"/>
    <w:rsid w:val="00B422A7"/>
    <w:rsid w:val="00B42A32"/>
    <w:rsid w:val="00B42FA6"/>
    <w:rsid w:val="00B43997"/>
    <w:rsid w:val="00B4399E"/>
    <w:rsid w:val="00B43A16"/>
    <w:rsid w:val="00B45C10"/>
    <w:rsid w:val="00B45CE1"/>
    <w:rsid w:val="00B46A75"/>
    <w:rsid w:val="00B46FB7"/>
    <w:rsid w:val="00B500CD"/>
    <w:rsid w:val="00B5239C"/>
    <w:rsid w:val="00B52FD2"/>
    <w:rsid w:val="00B53162"/>
    <w:rsid w:val="00B53680"/>
    <w:rsid w:val="00B53893"/>
    <w:rsid w:val="00B53E5A"/>
    <w:rsid w:val="00B548C2"/>
    <w:rsid w:val="00B55428"/>
    <w:rsid w:val="00B55E5C"/>
    <w:rsid w:val="00B56D43"/>
    <w:rsid w:val="00B570BF"/>
    <w:rsid w:val="00B57144"/>
    <w:rsid w:val="00B5729A"/>
    <w:rsid w:val="00B57EF7"/>
    <w:rsid w:val="00B61188"/>
    <w:rsid w:val="00B63337"/>
    <w:rsid w:val="00B6369F"/>
    <w:rsid w:val="00B639D7"/>
    <w:rsid w:val="00B644CF"/>
    <w:rsid w:val="00B647E3"/>
    <w:rsid w:val="00B64AA7"/>
    <w:rsid w:val="00B659D8"/>
    <w:rsid w:val="00B66594"/>
    <w:rsid w:val="00B67805"/>
    <w:rsid w:val="00B67F3C"/>
    <w:rsid w:val="00B70A76"/>
    <w:rsid w:val="00B71318"/>
    <w:rsid w:val="00B721CD"/>
    <w:rsid w:val="00B7267A"/>
    <w:rsid w:val="00B726FF"/>
    <w:rsid w:val="00B7291A"/>
    <w:rsid w:val="00B72AA4"/>
    <w:rsid w:val="00B731CC"/>
    <w:rsid w:val="00B75454"/>
    <w:rsid w:val="00B76BCD"/>
    <w:rsid w:val="00B76EE9"/>
    <w:rsid w:val="00B77880"/>
    <w:rsid w:val="00B77FD9"/>
    <w:rsid w:val="00B80D90"/>
    <w:rsid w:val="00B82537"/>
    <w:rsid w:val="00B82613"/>
    <w:rsid w:val="00B828B5"/>
    <w:rsid w:val="00B83B0D"/>
    <w:rsid w:val="00B84E9C"/>
    <w:rsid w:val="00B85522"/>
    <w:rsid w:val="00B86039"/>
    <w:rsid w:val="00B869DF"/>
    <w:rsid w:val="00B90E2A"/>
    <w:rsid w:val="00B90F2A"/>
    <w:rsid w:val="00B9198D"/>
    <w:rsid w:val="00B92C85"/>
    <w:rsid w:val="00B93008"/>
    <w:rsid w:val="00B9406D"/>
    <w:rsid w:val="00B94462"/>
    <w:rsid w:val="00B944C0"/>
    <w:rsid w:val="00B94BA7"/>
    <w:rsid w:val="00B94BE9"/>
    <w:rsid w:val="00B94E0E"/>
    <w:rsid w:val="00B95343"/>
    <w:rsid w:val="00B958AF"/>
    <w:rsid w:val="00B961D6"/>
    <w:rsid w:val="00B96201"/>
    <w:rsid w:val="00B97CA3"/>
    <w:rsid w:val="00BA143E"/>
    <w:rsid w:val="00BA1B1F"/>
    <w:rsid w:val="00BA2C3D"/>
    <w:rsid w:val="00BA2E84"/>
    <w:rsid w:val="00BA3479"/>
    <w:rsid w:val="00BA3D7B"/>
    <w:rsid w:val="00BA3ED0"/>
    <w:rsid w:val="00BA58B6"/>
    <w:rsid w:val="00BA67D1"/>
    <w:rsid w:val="00BA76A9"/>
    <w:rsid w:val="00BA79A3"/>
    <w:rsid w:val="00BB22A6"/>
    <w:rsid w:val="00BB3E2B"/>
    <w:rsid w:val="00BB5043"/>
    <w:rsid w:val="00BB5D1C"/>
    <w:rsid w:val="00BB6552"/>
    <w:rsid w:val="00BB6B9B"/>
    <w:rsid w:val="00BB754F"/>
    <w:rsid w:val="00BC0543"/>
    <w:rsid w:val="00BC07D4"/>
    <w:rsid w:val="00BC0A5D"/>
    <w:rsid w:val="00BC0BE3"/>
    <w:rsid w:val="00BC106B"/>
    <w:rsid w:val="00BC10EF"/>
    <w:rsid w:val="00BC1522"/>
    <w:rsid w:val="00BC187D"/>
    <w:rsid w:val="00BC1AD9"/>
    <w:rsid w:val="00BC32E7"/>
    <w:rsid w:val="00BC3421"/>
    <w:rsid w:val="00BC478E"/>
    <w:rsid w:val="00BC4958"/>
    <w:rsid w:val="00BC58B9"/>
    <w:rsid w:val="00BC6A49"/>
    <w:rsid w:val="00BC746D"/>
    <w:rsid w:val="00BD0E81"/>
    <w:rsid w:val="00BD1A87"/>
    <w:rsid w:val="00BD294E"/>
    <w:rsid w:val="00BD3E68"/>
    <w:rsid w:val="00BD3FD0"/>
    <w:rsid w:val="00BD41CE"/>
    <w:rsid w:val="00BD598A"/>
    <w:rsid w:val="00BD665B"/>
    <w:rsid w:val="00BD692E"/>
    <w:rsid w:val="00BD75B4"/>
    <w:rsid w:val="00BD7BFE"/>
    <w:rsid w:val="00BD7D14"/>
    <w:rsid w:val="00BE02B4"/>
    <w:rsid w:val="00BE0A4E"/>
    <w:rsid w:val="00BE0C8B"/>
    <w:rsid w:val="00BE1553"/>
    <w:rsid w:val="00BE2797"/>
    <w:rsid w:val="00BE319B"/>
    <w:rsid w:val="00BE3BE1"/>
    <w:rsid w:val="00BE4EC9"/>
    <w:rsid w:val="00BE59FE"/>
    <w:rsid w:val="00BE5B03"/>
    <w:rsid w:val="00BE631E"/>
    <w:rsid w:val="00BE7B83"/>
    <w:rsid w:val="00BE7D8B"/>
    <w:rsid w:val="00BF0BD4"/>
    <w:rsid w:val="00BF0CCF"/>
    <w:rsid w:val="00BF0F31"/>
    <w:rsid w:val="00BF0FC5"/>
    <w:rsid w:val="00BF10BC"/>
    <w:rsid w:val="00BF21AC"/>
    <w:rsid w:val="00BF2E53"/>
    <w:rsid w:val="00BF3133"/>
    <w:rsid w:val="00BF3669"/>
    <w:rsid w:val="00BF3C0D"/>
    <w:rsid w:val="00BF5445"/>
    <w:rsid w:val="00BF6C26"/>
    <w:rsid w:val="00BF711C"/>
    <w:rsid w:val="00BF7C74"/>
    <w:rsid w:val="00C00AD8"/>
    <w:rsid w:val="00C00ED8"/>
    <w:rsid w:val="00C01FA8"/>
    <w:rsid w:val="00C0208F"/>
    <w:rsid w:val="00C02367"/>
    <w:rsid w:val="00C02E65"/>
    <w:rsid w:val="00C03309"/>
    <w:rsid w:val="00C05F7B"/>
    <w:rsid w:val="00C067D5"/>
    <w:rsid w:val="00C072FE"/>
    <w:rsid w:val="00C10655"/>
    <w:rsid w:val="00C125FA"/>
    <w:rsid w:val="00C12E39"/>
    <w:rsid w:val="00C1339A"/>
    <w:rsid w:val="00C14164"/>
    <w:rsid w:val="00C15D8E"/>
    <w:rsid w:val="00C17012"/>
    <w:rsid w:val="00C178FB"/>
    <w:rsid w:val="00C214B4"/>
    <w:rsid w:val="00C22B28"/>
    <w:rsid w:val="00C22B5A"/>
    <w:rsid w:val="00C2335F"/>
    <w:rsid w:val="00C24077"/>
    <w:rsid w:val="00C257B7"/>
    <w:rsid w:val="00C272E8"/>
    <w:rsid w:val="00C311EC"/>
    <w:rsid w:val="00C320C0"/>
    <w:rsid w:val="00C33359"/>
    <w:rsid w:val="00C348D6"/>
    <w:rsid w:val="00C35389"/>
    <w:rsid w:val="00C365E7"/>
    <w:rsid w:val="00C36E34"/>
    <w:rsid w:val="00C404EE"/>
    <w:rsid w:val="00C40D2D"/>
    <w:rsid w:val="00C40FC3"/>
    <w:rsid w:val="00C4171B"/>
    <w:rsid w:val="00C42689"/>
    <w:rsid w:val="00C42988"/>
    <w:rsid w:val="00C42BD4"/>
    <w:rsid w:val="00C43547"/>
    <w:rsid w:val="00C43807"/>
    <w:rsid w:val="00C43FF0"/>
    <w:rsid w:val="00C44641"/>
    <w:rsid w:val="00C45EF5"/>
    <w:rsid w:val="00C46B7E"/>
    <w:rsid w:val="00C50A4E"/>
    <w:rsid w:val="00C50CE4"/>
    <w:rsid w:val="00C51A73"/>
    <w:rsid w:val="00C520B1"/>
    <w:rsid w:val="00C522D6"/>
    <w:rsid w:val="00C53BBB"/>
    <w:rsid w:val="00C54020"/>
    <w:rsid w:val="00C5406F"/>
    <w:rsid w:val="00C545C5"/>
    <w:rsid w:val="00C55566"/>
    <w:rsid w:val="00C575A5"/>
    <w:rsid w:val="00C60237"/>
    <w:rsid w:val="00C6038F"/>
    <w:rsid w:val="00C61892"/>
    <w:rsid w:val="00C61CE2"/>
    <w:rsid w:val="00C61D4B"/>
    <w:rsid w:val="00C62B0A"/>
    <w:rsid w:val="00C631CF"/>
    <w:rsid w:val="00C63F08"/>
    <w:rsid w:val="00C640FE"/>
    <w:rsid w:val="00C6528C"/>
    <w:rsid w:val="00C655E5"/>
    <w:rsid w:val="00C661E8"/>
    <w:rsid w:val="00C6648F"/>
    <w:rsid w:val="00C70084"/>
    <w:rsid w:val="00C70C3C"/>
    <w:rsid w:val="00C7235B"/>
    <w:rsid w:val="00C72E18"/>
    <w:rsid w:val="00C731AD"/>
    <w:rsid w:val="00C73553"/>
    <w:rsid w:val="00C7380B"/>
    <w:rsid w:val="00C74421"/>
    <w:rsid w:val="00C7542D"/>
    <w:rsid w:val="00C75F2F"/>
    <w:rsid w:val="00C75FEE"/>
    <w:rsid w:val="00C76390"/>
    <w:rsid w:val="00C76F1D"/>
    <w:rsid w:val="00C77202"/>
    <w:rsid w:val="00C7724C"/>
    <w:rsid w:val="00C77D26"/>
    <w:rsid w:val="00C80BDF"/>
    <w:rsid w:val="00C81495"/>
    <w:rsid w:val="00C836C6"/>
    <w:rsid w:val="00C84D39"/>
    <w:rsid w:val="00C85277"/>
    <w:rsid w:val="00C8562B"/>
    <w:rsid w:val="00C85B9D"/>
    <w:rsid w:val="00C85D76"/>
    <w:rsid w:val="00C869A3"/>
    <w:rsid w:val="00C873AC"/>
    <w:rsid w:val="00C906C6"/>
    <w:rsid w:val="00C909A5"/>
    <w:rsid w:val="00C91577"/>
    <w:rsid w:val="00C917F8"/>
    <w:rsid w:val="00C93462"/>
    <w:rsid w:val="00C93880"/>
    <w:rsid w:val="00C94384"/>
    <w:rsid w:val="00C94A34"/>
    <w:rsid w:val="00C94C2B"/>
    <w:rsid w:val="00C96860"/>
    <w:rsid w:val="00C96F79"/>
    <w:rsid w:val="00C97146"/>
    <w:rsid w:val="00C97CF9"/>
    <w:rsid w:val="00CA0642"/>
    <w:rsid w:val="00CA08D6"/>
    <w:rsid w:val="00CA17DD"/>
    <w:rsid w:val="00CA1852"/>
    <w:rsid w:val="00CA1863"/>
    <w:rsid w:val="00CA192A"/>
    <w:rsid w:val="00CA26CE"/>
    <w:rsid w:val="00CA3092"/>
    <w:rsid w:val="00CA391D"/>
    <w:rsid w:val="00CA3ACD"/>
    <w:rsid w:val="00CA40D2"/>
    <w:rsid w:val="00CA4BFA"/>
    <w:rsid w:val="00CA4F8B"/>
    <w:rsid w:val="00CA519F"/>
    <w:rsid w:val="00CA5F81"/>
    <w:rsid w:val="00CB04B7"/>
    <w:rsid w:val="00CB09DA"/>
    <w:rsid w:val="00CB0A14"/>
    <w:rsid w:val="00CB0BD9"/>
    <w:rsid w:val="00CB1190"/>
    <w:rsid w:val="00CB1CAC"/>
    <w:rsid w:val="00CB1D87"/>
    <w:rsid w:val="00CB1DE8"/>
    <w:rsid w:val="00CB1E3B"/>
    <w:rsid w:val="00CB1F1D"/>
    <w:rsid w:val="00CB3CFC"/>
    <w:rsid w:val="00CB4212"/>
    <w:rsid w:val="00CB4ADA"/>
    <w:rsid w:val="00CB600D"/>
    <w:rsid w:val="00CB6215"/>
    <w:rsid w:val="00CB646D"/>
    <w:rsid w:val="00CB6F29"/>
    <w:rsid w:val="00CB71F8"/>
    <w:rsid w:val="00CB79DA"/>
    <w:rsid w:val="00CC0912"/>
    <w:rsid w:val="00CC26DB"/>
    <w:rsid w:val="00CC300C"/>
    <w:rsid w:val="00CC35AE"/>
    <w:rsid w:val="00CC36D2"/>
    <w:rsid w:val="00CC3DAA"/>
    <w:rsid w:val="00CC43B0"/>
    <w:rsid w:val="00CC49C7"/>
    <w:rsid w:val="00CC4C2C"/>
    <w:rsid w:val="00CC5057"/>
    <w:rsid w:val="00CC5496"/>
    <w:rsid w:val="00CC5603"/>
    <w:rsid w:val="00CC587F"/>
    <w:rsid w:val="00CC6279"/>
    <w:rsid w:val="00CC79F7"/>
    <w:rsid w:val="00CD078F"/>
    <w:rsid w:val="00CD121E"/>
    <w:rsid w:val="00CD1922"/>
    <w:rsid w:val="00CD19F6"/>
    <w:rsid w:val="00CD28F0"/>
    <w:rsid w:val="00CD3294"/>
    <w:rsid w:val="00CD3ED8"/>
    <w:rsid w:val="00CD6593"/>
    <w:rsid w:val="00CD6D21"/>
    <w:rsid w:val="00CD736C"/>
    <w:rsid w:val="00CD761D"/>
    <w:rsid w:val="00CD76B5"/>
    <w:rsid w:val="00CE2346"/>
    <w:rsid w:val="00CE2B02"/>
    <w:rsid w:val="00CE2CA6"/>
    <w:rsid w:val="00CE4863"/>
    <w:rsid w:val="00CE4F2D"/>
    <w:rsid w:val="00CE60A1"/>
    <w:rsid w:val="00CE60EB"/>
    <w:rsid w:val="00CE6A8A"/>
    <w:rsid w:val="00CE6F0F"/>
    <w:rsid w:val="00CE6F23"/>
    <w:rsid w:val="00CE7C7C"/>
    <w:rsid w:val="00CF002F"/>
    <w:rsid w:val="00CF0246"/>
    <w:rsid w:val="00CF0C02"/>
    <w:rsid w:val="00CF1899"/>
    <w:rsid w:val="00CF2483"/>
    <w:rsid w:val="00CF24E2"/>
    <w:rsid w:val="00CF393D"/>
    <w:rsid w:val="00CF471A"/>
    <w:rsid w:val="00CF4ABD"/>
    <w:rsid w:val="00CF4BC8"/>
    <w:rsid w:val="00CF5A53"/>
    <w:rsid w:val="00CF5D28"/>
    <w:rsid w:val="00CF5F57"/>
    <w:rsid w:val="00CF6942"/>
    <w:rsid w:val="00CF6F1E"/>
    <w:rsid w:val="00D001F9"/>
    <w:rsid w:val="00D0036E"/>
    <w:rsid w:val="00D00BB7"/>
    <w:rsid w:val="00D01EAD"/>
    <w:rsid w:val="00D035B9"/>
    <w:rsid w:val="00D060FF"/>
    <w:rsid w:val="00D064E8"/>
    <w:rsid w:val="00D06572"/>
    <w:rsid w:val="00D065CD"/>
    <w:rsid w:val="00D06A32"/>
    <w:rsid w:val="00D07D93"/>
    <w:rsid w:val="00D112E1"/>
    <w:rsid w:val="00D12325"/>
    <w:rsid w:val="00D14487"/>
    <w:rsid w:val="00D15E7E"/>
    <w:rsid w:val="00D162EF"/>
    <w:rsid w:val="00D17F03"/>
    <w:rsid w:val="00D20016"/>
    <w:rsid w:val="00D207A7"/>
    <w:rsid w:val="00D20CD6"/>
    <w:rsid w:val="00D20E00"/>
    <w:rsid w:val="00D21DBE"/>
    <w:rsid w:val="00D2279F"/>
    <w:rsid w:val="00D22AF1"/>
    <w:rsid w:val="00D22E93"/>
    <w:rsid w:val="00D23694"/>
    <w:rsid w:val="00D23913"/>
    <w:rsid w:val="00D242DA"/>
    <w:rsid w:val="00D24799"/>
    <w:rsid w:val="00D26448"/>
    <w:rsid w:val="00D264CE"/>
    <w:rsid w:val="00D26670"/>
    <w:rsid w:val="00D27137"/>
    <w:rsid w:val="00D275CA"/>
    <w:rsid w:val="00D27B8B"/>
    <w:rsid w:val="00D27D59"/>
    <w:rsid w:val="00D31B6E"/>
    <w:rsid w:val="00D3232B"/>
    <w:rsid w:val="00D3239F"/>
    <w:rsid w:val="00D324A4"/>
    <w:rsid w:val="00D3250C"/>
    <w:rsid w:val="00D328F6"/>
    <w:rsid w:val="00D335BF"/>
    <w:rsid w:val="00D3462C"/>
    <w:rsid w:val="00D34A63"/>
    <w:rsid w:val="00D35198"/>
    <w:rsid w:val="00D3584B"/>
    <w:rsid w:val="00D376B1"/>
    <w:rsid w:val="00D376F7"/>
    <w:rsid w:val="00D40BFD"/>
    <w:rsid w:val="00D41004"/>
    <w:rsid w:val="00D42240"/>
    <w:rsid w:val="00D427C3"/>
    <w:rsid w:val="00D42EB8"/>
    <w:rsid w:val="00D440EE"/>
    <w:rsid w:val="00D44922"/>
    <w:rsid w:val="00D44932"/>
    <w:rsid w:val="00D44D92"/>
    <w:rsid w:val="00D4607C"/>
    <w:rsid w:val="00D46111"/>
    <w:rsid w:val="00D472E2"/>
    <w:rsid w:val="00D47953"/>
    <w:rsid w:val="00D47C16"/>
    <w:rsid w:val="00D502AF"/>
    <w:rsid w:val="00D50709"/>
    <w:rsid w:val="00D50764"/>
    <w:rsid w:val="00D50C12"/>
    <w:rsid w:val="00D518FF"/>
    <w:rsid w:val="00D51A77"/>
    <w:rsid w:val="00D52751"/>
    <w:rsid w:val="00D53010"/>
    <w:rsid w:val="00D53161"/>
    <w:rsid w:val="00D5354F"/>
    <w:rsid w:val="00D53649"/>
    <w:rsid w:val="00D53830"/>
    <w:rsid w:val="00D5463D"/>
    <w:rsid w:val="00D54695"/>
    <w:rsid w:val="00D54FB3"/>
    <w:rsid w:val="00D55889"/>
    <w:rsid w:val="00D56B5F"/>
    <w:rsid w:val="00D57A3F"/>
    <w:rsid w:val="00D57AF0"/>
    <w:rsid w:val="00D57DCF"/>
    <w:rsid w:val="00D61E9A"/>
    <w:rsid w:val="00D61FC2"/>
    <w:rsid w:val="00D62ECD"/>
    <w:rsid w:val="00D630F6"/>
    <w:rsid w:val="00D6383B"/>
    <w:rsid w:val="00D63F8C"/>
    <w:rsid w:val="00D64426"/>
    <w:rsid w:val="00D645A3"/>
    <w:rsid w:val="00D65D78"/>
    <w:rsid w:val="00D664F0"/>
    <w:rsid w:val="00D67BC5"/>
    <w:rsid w:val="00D7021B"/>
    <w:rsid w:val="00D7073E"/>
    <w:rsid w:val="00D70D33"/>
    <w:rsid w:val="00D71749"/>
    <w:rsid w:val="00D73077"/>
    <w:rsid w:val="00D736A2"/>
    <w:rsid w:val="00D73B27"/>
    <w:rsid w:val="00D73C57"/>
    <w:rsid w:val="00D742FF"/>
    <w:rsid w:val="00D7439B"/>
    <w:rsid w:val="00D747FB"/>
    <w:rsid w:val="00D754C4"/>
    <w:rsid w:val="00D758B3"/>
    <w:rsid w:val="00D76ADC"/>
    <w:rsid w:val="00D77413"/>
    <w:rsid w:val="00D77627"/>
    <w:rsid w:val="00D80F4C"/>
    <w:rsid w:val="00D81F10"/>
    <w:rsid w:val="00D8201E"/>
    <w:rsid w:val="00D82E0A"/>
    <w:rsid w:val="00D84A57"/>
    <w:rsid w:val="00D84C3B"/>
    <w:rsid w:val="00D874DF"/>
    <w:rsid w:val="00D8764A"/>
    <w:rsid w:val="00D87A12"/>
    <w:rsid w:val="00D90C06"/>
    <w:rsid w:val="00D918F4"/>
    <w:rsid w:val="00D930E1"/>
    <w:rsid w:val="00D9415C"/>
    <w:rsid w:val="00D942CC"/>
    <w:rsid w:val="00D94ADE"/>
    <w:rsid w:val="00D94D87"/>
    <w:rsid w:val="00D95DE4"/>
    <w:rsid w:val="00D962DC"/>
    <w:rsid w:val="00D96E0A"/>
    <w:rsid w:val="00D97BB5"/>
    <w:rsid w:val="00DA180C"/>
    <w:rsid w:val="00DA1EF7"/>
    <w:rsid w:val="00DA3E7B"/>
    <w:rsid w:val="00DA451D"/>
    <w:rsid w:val="00DA56DB"/>
    <w:rsid w:val="00DA6452"/>
    <w:rsid w:val="00DA6C81"/>
    <w:rsid w:val="00DA6FE9"/>
    <w:rsid w:val="00DA7925"/>
    <w:rsid w:val="00DA7FF0"/>
    <w:rsid w:val="00DB0AB8"/>
    <w:rsid w:val="00DB0D2A"/>
    <w:rsid w:val="00DB11CD"/>
    <w:rsid w:val="00DB1DAB"/>
    <w:rsid w:val="00DB3893"/>
    <w:rsid w:val="00DB39D4"/>
    <w:rsid w:val="00DB3A47"/>
    <w:rsid w:val="00DB3B4D"/>
    <w:rsid w:val="00DB4E06"/>
    <w:rsid w:val="00DB5636"/>
    <w:rsid w:val="00DB6A80"/>
    <w:rsid w:val="00DB6C06"/>
    <w:rsid w:val="00DB7B06"/>
    <w:rsid w:val="00DC23A1"/>
    <w:rsid w:val="00DC2CCF"/>
    <w:rsid w:val="00DC3A9D"/>
    <w:rsid w:val="00DC3FF5"/>
    <w:rsid w:val="00DC48BA"/>
    <w:rsid w:val="00DC48E1"/>
    <w:rsid w:val="00DC625F"/>
    <w:rsid w:val="00DC6C1E"/>
    <w:rsid w:val="00DC708C"/>
    <w:rsid w:val="00DC7951"/>
    <w:rsid w:val="00DD0C7F"/>
    <w:rsid w:val="00DD0F95"/>
    <w:rsid w:val="00DD1C4B"/>
    <w:rsid w:val="00DD1F7B"/>
    <w:rsid w:val="00DD229E"/>
    <w:rsid w:val="00DD3029"/>
    <w:rsid w:val="00DD44C7"/>
    <w:rsid w:val="00DD55E0"/>
    <w:rsid w:val="00DD5E12"/>
    <w:rsid w:val="00DD6A61"/>
    <w:rsid w:val="00DE0C66"/>
    <w:rsid w:val="00DE1904"/>
    <w:rsid w:val="00DE1B85"/>
    <w:rsid w:val="00DE2589"/>
    <w:rsid w:val="00DE3202"/>
    <w:rsid w:val="00DE3D8F"/>
    <w:rsid w:val="00DE3DBB"/>
    <w:rsid w:val="00DE43A2"/>
    <w:rsid w:val="00DE4881"/>
    <w:rsid w:val="00DE4A74"/>
    <w:rsid w:val="00DE4B05"/>
    <w:rsid w:val="00DE541C"/>
    <w:rsid w:val="00DE5F40"/>
    <w:rsid w:val="00DE66CB"/>
    <w:rsid w:val="00DE737B"/>
    <w:rsid w:val="00DF0587"/>
    <w:rsid w:val="00DF100B"/>
    <w:rsid w:val="00DF1371"/>
    <w:rsid w:val="00DF23CA"/>
    <w:rsid w:val="00DF2929"/>
    <w:rsid w:val="00DF2ED3"/>
    <w:rsid w:val="00DF3B76"/>
    <w:rsid w:val="00DF4359"/>
    <w:rsid w:val="00DF4D53"/>
    <w:rsid w:val="00DF4FA9"/>
    <w:rsid w:val="00DF5634"/>
    <w:rsid w:val="00DF573B"/>
    <w:rsid w:val="00DF7742"/>
    <w:rsid w:val="00DF7751"/>
    <w:rsid w:val="00E02A62"/>
    <w:rsid w:val="00E02F58"/>
    <w:rsid w:val="00E031BB"/>
    <w:rsid w:val="00E0353C"/>
    <w:rsid w:val="00E0424A"/>
    <w:rsid w:val="00E0520E"/>
    <w:rsid w:val="00E0576C"/>
    <w:rsid w:val="00E059F5"/>
    <w:rsid w:val="00E0626B"/>
    <w:rsid w:val="00E068BC"/>
    <w:rsid w:val="00E073F0"/>
    <w:rsid w:val="00E10761"/>
    <w:rsid w:val="00E108E4"/>
    <w:rsid w:val="00E1114B"/>
    <w:rsid w:val="00E112C1"/>
    <w:rsid w:val="00E11D7A"/>
    <w:rsid w:val="00E11EEB"/>
    <w:rsid w:val="00E1239A"/>
    <w:rsid w:val="00E128F2"/>
    <w:rsid w:val="00E13883"/>
    <w:rsid w:val="00E13EE4"/>
    <w:rsid w:val="00E1559B"/>
    <w:rsid w:val="00E16463"/>
    <w:rsid w:val="00E20921"/>
    <w:rsid w:val="00E20AD3"/>
    <w:rsid w:val="00E20CCC"/>
    <w:rsid w:val="00E239D1"/>
    <w:rsid w:val="00E26727"/>
    <w:rsid w:val="00E26970"/>
    <w:rsid w:val="00E26F4F"/>
    <w:rsid w:val="00E27791"/>
    <w:rsid w:val="00E30F2D"/>
    <w:rsid w:val="00E313D4"/>
    <w:rsid w:val="00E319DB"/>
    <w:rsid w:val="00E31AFC"/>
    <w:rsid w:val="00E33B0B"/>
    <w:rsid w:val="00E3409E"/>
    <w:rsid w:val="00E34F76"/>
    <w:rsid w:val="00E360A3"/>
    <w:rsid w:val="00E372D9"/>
    <w:rsid w:val="00E374BC"/>
    <w:rsid w:val="00E37BE5"/>
    <w:rsid w:val="00E4149B"/>
    <w:rsid w:val="00E41A27"/>
    <w:rsid w:val="00E4285A"/>
    <w:rsid w:val="00E430C7"/>
    <w:rsid w:val="00E43E8C"/>
    <w:rsid w:val="00E457C3"/>
    <w:rsid w:val="00E45832"/>
    <w:rsid w:val="00E4608B"/>
    <w:rsid w:val="00E461D3"/>
    <w:rsid w:val="00E469B2"/>
    <w:rsid w:val="00E472F7"/>
    <w:rsid w:val="00E47506"/>
    <w:rsid w:val="00E4773A"/>
    <w:rsid w:val="00E47767"/>
    <w:rsid w:val="00E47A92"/>
    <w:rsid w:val="00E501D3"/>
    <w:rsid w:val="00E51FEE"/>
    <w:rsid w:val="00E53A01"/>
    <w:rsid w:val="00E54961"/>
    <w:rsid w:val="00E564C4"/>
    <w:rsid w:val="00E567C9"/>
    <w:rsid w:val="00E57446"/>
    <w:rsid w:val="00E604C4"/>
    <w:rsid w:val="00E60809"/>
    <w:rsid w:val="00E60991"/>
    <w:rsid w:val="00E61300"/>
    <w:rsid w:val="00E614F2"/>
    <w:rsid w:val="00E61F71"/>
    <w:rsid w:val="00E620F8"/>
    <w:rsid w:val="00E635B9"/>
    <w:rsid w:val="00E65D15"/>
    <w:rsid w:val="00E666BE"/>
    <w:rsid w:val="00E66C49"/>
    <w:rsid w:val="00E67EE5"/>
    <w:rsid w:val="00E7013A"/>
    <w:rsid w:val="00E74F5D"/>
    <w:rsid w:val="00E76034"/>
    <w:rsid w:val="00E769A9"/>
    <w:rsid w:val="00E76F47"/>
    <w:rsid w:val="00E80371"/>
    <w:rsid w:val="00E80440"/>
    <w:rsid w:val="00E80515"/>
    <w:rsid w:val="00E8156E"/>
    <w:rsid w:val="00E81752"/>
    <w:rsid w:val="00E817E0"/>
    <w:rsid w:val="00E819FB"/>
    <w:rsid w:val="00E82B3D"/>
    <w:rsid w:val="00E82EE4"/>
    <w:rsid w:val="00E82F13"/>
    <w:rsid w:val="00E831E7"/>
    <w:rsid w:val="00E8335F"/>
    <w:rsid w:val="00E843B5"/>
    <w:rsid w:val="00E84A3B"/>
    <w:rsid w:val="00E85307"/>
    <w:rsid w:val="00E859C0"/>
    <w:rsid w:val="00E86508"/>
    <w:rsid w:val="00E87E13"/>
    <w:rsid w:val="00E907E4"/>
    <w:rsid w:val="00E90A24"/>
    <w:rsid w:val="00E90C34"/>
    <w:rsid w:val="00E90F01"/>
    <w:rsid w:val="00E919AC"/>
    <w:rsid w:val="00E91AC8"/>
    <w:rsid w:val="00E9325C"/>
    <w:rsid w:val="00E946A6"/>
    <w:rsid w:val="00E947E4"/>
    <w:rsid w:val="00E94C9F"/>
    <w:rsid w:val="00E95564"/>
    <w:rsid w:val="00E96A29"/>
    <w:rsid w:val="00E96B28"/>
    <w:rsid w:val="00E96FE6"/>
    <w:rsid w:val="00E97477"/>
    <w:rsid w:val="00E97652"/>
    <w:rsid w:val="00E9765F"/>
    <w:rsid w:val="00EA0A5C"/>
    <w:rsid w:val="00EA0AD2"/>
    <w:rsid w:val="00EA0CF0"/>
    <w:rsid w:val="00EA1D43"/>
    <w:rsid w:val="00EA20B0"/>
    <w:rsid w:val="00EA4A9D"/>
    <w:rsid w:val="00EA4EC9"/>
    <w:rsid w:val="00EA5E0F"/>
    <w:rsid w:val="00EA6FE4"/>
    <w:rsid w:val="00EA7723"/>
    <w:rsid w:val="00EA7F4C"/>
    <w:rsid w:val="00EB1AED"/>
    <w:rsid w:val="00EB1D47"/>
    <w:rsid w:val="00EB20F6"/>
    <w:rsid w:val="00EB2146"/>
    <w:rsid w:val="00EB2317"/>
    <w:rsid w:val="00EB279B"/>
    <w:rsid w:val="00EB2ABB"/>
    <w:rsid w:val="00EB3631"/>
    <w:rsid w:val="00EB55CA"/>
    <w:rsid w:val="00EB584C"/>
    <w:rsid w:val="00EB5D88"/>
    <w:rsid w:val="00EB5DCA"/>
    <w:rsid w:val="00EB6682"/>
    <w:rsid w:val="00EB6CAE"/>
    <w:rsid w:val="00EB7307"/>
    <w:rsid w:val="00EB77D7"/>
    <w:rsid w:val="00EC14B0"/>
    <w:rsid w:val="00EC1C52"/>
    <w:rsid w:val="00EC204E"/>
    <w:rsid w:val="00EC249E"/>
    <w:rsid w:val="00EC2CFF"/>
    <w:rsid w:val="00EC440C"/>
    <w:rsid w:val="00EC4D33"/>
    <w:rsid w:val="00EC5F2F"/>
    <w:rsid w:val="00EC61E4"/>
    <w:rsid w:val="00EC651E"/>
    <w:rsid w:val="00EC692E"/>
    <w:rsid w:val="00EC7212"/>
    <w:rsid w:val="00EC745E"/>
    <w:rsid w:val="00EC7EAF"/>
    <w:rsid w:val="00ED03DB"/>
    <w:rsid w:val="00ED1159"/>
    <w:rsid w:val="00ED1759"/>
    <w:rsid w:val="00ED27C3"/>
    <w:rsid w:val="00ED2D84"/>
    <w:rsid w:val="00ED33AE"/>
    <w:rsid w:val="00ED3775"/>
    <w:rsid w:val="00ED427D"/>
    <w:rsid w:val="00ED4A6D"/>
    <w:rsid w:val="00ED4C9A"/>
    <w:rsid w:val="00ED556A"/>
    <w:rsid w:val="00ED5E56"/>
    <w:rsid w:val="00ED61E6"/>
    <w:rsid w:val="00ED6D4A"/>
    <w:rsid w:val="00ED6E42"/>
    <w:rsid w:val="00ED7136"/>
    <w:rsid w:val="00ED738C"/>
    <w:rsid w:val="00ED7411"/>
    <w:rsid w:val="00ED7918"/>
    <w:rsid w:val="00ED7FD3"/>
    <w:rsid w:val="00EE078B"/>
    <w:rsid w:val="00EE182A"/>
    <w:rsid w:val="00EE296F"/>
    <w:rsid w:val="00EE2ADB"/>
    <w:rsid w:val="00EE3663"/>
    <w:rsid w:val="00EE41C4"/>
    <w:rsid w:val="00EE41E8"/>
    <w:rsid w:val="00EE4A40"/>
    <w:rsid w:val="00EE68D2"/>
    <w:rsid w:val="00EE6E68"/>
    <w:rsid w:val="00EE76A9"/>
    <w:rsid w:val="00EE799E"/>
    <w:rsid w:val="00EE7C7E"/>
    <w:rsid w:val="00EE7CA8"/>
    <w:rsid w:val="00EE7FA7"/>
    <w:rsid w:val="00EF1093"/>
    <w:rsid w:val="00EF1FCB"/>
    <w:rsid w:val="00EF21C3"/>
    <w:rsid w:val="00EF2E6B"/>
    <w:rsid w:val="00EF58AE"/>
    <w:rsid w:val="00EF6091"/>
    <w:rsid w:val="00EF614C"/>
    <w:rsid w:val="00EF6CC4"/>
    <w:rsid w:val="00F0030E"/>
    <w:rsid w:val="00F00405"/>
    <w:rsid w:val="00F00A92"/>
    <w:rsid w:val="00F00CD1"/>
    <w:rsid w:val="00F01CCA"/>
    <w:rsid w:val="00F01E6B"/>
    <w:rsid w:val="00F01F5A"/>
    <w:rsid w:val="00F0241C"/>
    <w:rsid w:val="00F04091"/>
    <w:rsid w:val="00F049CD"/>
    <w:rsid w:val="00F05759"/>
    <w:rsid w:val="00F074DA"/>
    <w:rsid w:val="00F0771A"/>
    <w:rsid w:val="00F07D6B"/>
    <w:rsid w:val="00F07FDE"/>
    <w:rsid w:val="00F10CB9"/>
    <w:rsid w:val="00F110D5"/>
    <w:rsid w:val="00F11583"/>
    <w:rsid w:val="00F121D1"/>
    <w:rsid w:val="00F12351"/>
    <w:rsid w:val="00F12A1F"/>
    <w:rsid w:val="00F15515"/>
    <w:rsid w:val="00F1567B"/>
    <w:rsid w:val="00F16739"/>
    <w:rsid w:val="00F16DE2"/>
    <w:rsid w:val="00F17C5F"/>
    <w:rsid w:val="00F200EF"/>
    <w:rsid w:val="00F2052B"/>
    <w:rsid w:val="00F210C7"/>
    <w:rsid w:val="00F213FF"/>
    <w:rsid w:val="00F2260F"/>
    <w:rsid w:val="00F2294B"/>
    <w:rsid w:val="00F242AD"/>
    <w:rsid w:val="00F247F2"/>
    <w:rsid w:val="00F24AF9"/>
    <w:rsid w:val="00F252A8"/>
    <w:rsid w:val="00F25614"/>
    <w:rsid w:val="00F2608D"/>
    <w:rsid w:val="00F2619B"/>
    <w:rsid w:val="00F265F7"/>
    <w:rsid w:val="00F27A9C"/>
    <w:rsid w:val="00F27C15"/>
    <w:rsid w:val="00F27FA6"/>
    <w:rsid w:val="00F30B70"/>
    <w:rsid w:val="00F30C74"/>
    <w:rsid w:val="00F328D6"/>
    <w:rsid w:val="00F33DC8"/>
    <w:rsid w:val="00F34350"/>
    <w:rsid w:val="00F34444"/>
    <w:rsid w:val="00F34F36"/>
    <w:rsid w:val="00F360A6"/>
    <w:rsid w:val="00F36F33"/>
    <w:rsid w:val="00F37190"/>
    <w:rsid w:val="00F3726C"/>
    <w:rsid w:val="00F4065A"/>
    <w:rsid w:val="00F40F19"/>
    <w:rsid w:val="00F41056"/>
    <w:rsid w:val="00F4275C"/>
    <w:rsid w:val="00F45693"/>
    <w:rsid w:val="00F46841"/>
    <w:rsid w:val="00F46A3C"/>
    <w:rsid w:val="00F47301"/>
    <w:rsid w:val="00F47983"/>
    <w:rsid w:val="00F47C8B"/>
    <w:rsid w:val="00F506DF"/>
    <w:rsid w:val="00F51F04"/>
    <w:rsid w:val="00F51F2A"/>
    <w:rsid w:val="00F52339"/>
    <w:rsid w:val="00F52686"/>
    <w:rsid w:val="00F5277A"/>
    <w:rsid w:val="00F52880"/>
    <w:rsid w:val="00F532E8"/>
    <w:rsid w:val="00F537FF"/>
    <w:rsid w:val="00F53860"/>
    <w:rsid w:val="00F54405"/>
    <w:rsid w:val="00F54A7D"/>
    <w:rsid w:val="00F560FE"/>
    <w:rsid w:val="00F605B6"/>
    <w:rsid w:val="00F6111C"/>
    <w:rsid w:val="00F613EC"/>
    <w:rsid w:val="00F614C0"/>
    <w:rsid w:val="00F61647"/>
    <w:rsid w:val="00F61F5F"/>
    <w:rsid w:val="00F623D2"/>
    <w:rsid w:val="00F64010"/>
    <w:rsid w:val="00F657CF"/>
    <w:rsid w:val="00F66A00"/>
    <w:rsid w:val="00F709E8"/>
    <w:rsid w:val="00F70CD3"/>
    <w:rsid w:val="00F713A3"/>
    <w:rsid w:val="00F719B0"/>
    <w:rsid w:val="00F71A8F"/>
    <w:rsid w:val="00F72AAE"/>
    <w:rsid w:val="00F73E5A"/>
    <w:rsid w:val="00F75330"/>
    <w:rsid w:val="00F76410"/>
    <w:rsid w:val="00F76BD9"/>
    <w:rsid w:val="00F80318"/>
    <w:rsid w:val="00F80703"/>
    <w:rsid w:val="00F80948"/>
    <w:rsid w:val="00F80A7F"/>
    <w:rsid w:val="00F81387"/>
    <w:rsid w:val="00F81E3D"/>
    <w:rsid w:val="00F8214F"/>
    <w:rsid w:val="00F82260"/>
    <w:rsid w:val="00F822E3"/>
    <w:rsid w:val="00F82866"/>
    <w:rsid w:val="00F83C86"/>
    <w:rsid w:val="00F84421"/>
    <w:rsid w:val="00F8449B"/>
    <w:rsid w:val="00F84AB3"/>
    <w:rsid w:val="00F84D8D"/>
    <w:rsid w:val="00F85691"/>
    <w:rsid w:val="00F87032"/>
    <w:rsid w:val="00F87094"/>
    <w:rsid w:val="00F87AB3"/>
    <w:rsid w:val="00F913DC"/>
    <w:rsid w:val="00F914F5"/>
    <w:rsid w:val="00F917FE"/>
    <w:rsid w:val="00F91DDA"/>
    <w:rsid w:val="00F921E0"/>
    <w:rsid w:val="00F9397A"/>
    <w:rsid w:val="00F93A37"/>
    <w:rsid w:val="00F94182"/>
    <w:rsid w:val="00F944D9"/>
    <w:rsid w:val="00F94DB3"/>
    <w:rsid w:val="00F952D2"/>
    <w:rsid w:val="00F9606C"/>
    <w:rsid w:val="00F964B8"/>
    <w:rsid w:val="00F96500"/>
    <w:rsid w:val="00FA02BA"/>
    <w:rsid w:val="00FA036E"/>
    <w:rsid w:val="00FA03EB"/>
    <w:rsid w:val="00FA0429"/>
    <w:rsid w:val="00FA1660"/>
    <w:rsid w:val="00FA2C70"/>
    <w:rsid w:val="00FA38D7"/>
    <w:rsid w:val="00FA3F80"/>
    <w:rsid w:val="00FA413A"/>
    <w:rsid w:val="00FA4144"/>
    <w:rsid w:val="00FA447A"/>
    <w:rsid w:val="00FA4A40"/>
    <w:rsid w:val="00FA4DDF"/>
    <w:rsid w:val="00FA5208"/>
    <w:rsid w:val="00FA59E5"/>
    <w:rsid w:val="00FA68DC"/>
    <w:rsid w:val="00FA6E7F"/>
    <w:rsid w:val="00FA7114"/>
    <w:rsid w:val="00FB0826"/>
    <w:rsid w:val="00FB15C5"/>
    <w:rsid w:val="00FB2379"/>
    <w:rsid w:val="00FB31C3"/>
    <w:rsid w:val="00FB4A7A"/>
    <w:rsid w:val="00FB4B8A"/>
    <w:rsid w:val="00FB4F61"/>
    <w:rsid w:val="00FB5152"/>
    <w:rsid w:val="00FB59FD"/>
    <w:rsid w:val="00FB680E"/>
    <w:rsid w:val="00FC0065"/>
    <w:rsid w:val="00FC10AF"/>
    <w:rsid w:val="00FC2368"/>
    <w:rsid w:val="00FC3AEE"/>
    <w:rsid w:val="00FC6238"/>
    <w:rsid w:val="00FC7137"/>
    <w:rsid w:val="00FC78AD"/>
    <w:rsid w:val="00FD0D70"/>
    <w:rsid w:val="00FD1E00"/>
    <w:rsid w:val="00FD1EA9"/>
    <w:rsid w:val="00FD24AA"/>
    <w:rsid w:val="00FD2AA5"/>
    <w:rsid w:val="00FD33FC"/>
    <w:rsid w:val="00FD3730"/>
    <w:rsid w:val="00FD3A9B"/>
    <w:rsid w:val="00FD3ADE"/>
    <w:rsid w:val="00FD3B08"/>
    <w:rsid w:val="00FD436C"/>
    <w:rsid w:val="00FD4806"/>
    <w:rsid w:val="00FD4BA4"/>
    <w:rsid w:val="00FD534E"/>
    <w:rsid w:val="00FD56C7"/>
    <w:rsid w:val="00FD5CBB"/>
    <w:rsid w:val="00FD5FC0"/>
    <w:rsid w:val="00FD648D"/>
    <w:rsid w:val="00FD6B74"/>
    <w:rsid w:val="00FD70AE"/>
    <w:rsid w:val="00FD70E5"/>
    <w:rsid w:val="00FE002E"/>
    <w:rsid w:val="00FE04B0"/>
    <w:rsid w:val="00FE04EB"/>
    <w:rsid w:val="00FE1988"/>
    <w:rsid w:val="00FE2398"/>
    <w:rsid w:val="00FE2F15"/>
    <w:rsid w:val="00FE515A"/>
    <w:rsid w:val="00FE5624"/>
    <w:rsid w:val="00FE5D2C"/>
    <w:rsid w:val="00FE5FBF"/>
    <w:rsid w:val="00FE6C25"/>
    <w:rsid w:val="00FF000F"/>
    <w:rsid w:val="00FF016C"/>
    <w:rsid w:val="00FF033A"/>
    <w:rsid w:val="00FF035A"/>
    <w:rsid w:val="00FF0964"/>
    <w:rsid w:val="00FF0CD0"/>
    <w:rsid w:val="00FF1448"/>
    <w:rsid w:val="00FF16F2"/>
    <w:rsid w:val="00FF1D24"/>
    <w:rsid w:val="00FF2A3C"/>
    <w:rsid w:val="00FF2B42"/>
    <w:rsid w:val="00FF3B7F"/>
    <w:rsid w:val="00FF6260"/>
    <w:rsid w:val="00FF6822"/>
    <w:rsid w:val="00FF6922"/>
    <w:rsid w:val="00FF73D0"/>
    <w:rsid w:val="00FF768C"/>
    <w:rsid w:val="01EC3F3E"/>
    <w:rsid w:val="088190D0"/>
    <w:rsid w:val="0FA5B070"/>
    <w:rsid w:val="0FDC08DB"/>
    <w:rsid w:val="11295493"/>
    <w:rsid w:val="14D5A090"/>
    <w:rsid w:val="17124F94"/>
    <w:rsid w:val="1755B173"/>
    <w:rsid w:val="19157C9F"/>
    <w:rsid w:val="19D88409"/>
    <w:rsid w:val="1A928BB7"/>
    <w:rsid w:val="1CEFF1BD"/>
    <w:rsid w:val="1DD1CBDA"/>
    <w:rsid w:val="243C2A3B"/>
    <w:rsid w:val="25EB99CE"/>
    <w:rsid w:val="320AFB50"/>
    <w:rsid w:val="34B8A9D4"/>
    <w:rsid w:val="376FBA12"/>
    <w:rsid w:val="39FD2257"/>
    <w:rsid w:val="3DBA60F8"/>
    <w:rsid w:val="3E8E3440"/>
    <w:rsid w:val="41147149"/>
    <w:rsid w:val="416A703E"/>
    <w:rsid w:val="4A8C8970"/>
    <w:rsid w:val="4AB91403"/>
    <w:rsid w:val="4EBEF9C7"/>
    <w:rsid w:val="50C9A22D"/>
    <w:rsid w:val="50F6EDAA"/>
    <w:rsid w:val="55D9BF88"/>
    <w:rsid w:val="57A2373E"/>
    <w:rsid w:val="5887D713"/>
    <w:rsid w:val="5B045815"/>
    <w:rsid w:val="5BD97AF7"/>
    <w:rsid w:val="5F52755C"/>
    <w:rsid w:val="62A17198"/>
    <w:rsid w:val="690F462C"/>
    <w:rsid w:val="69ABBA13"/>
    <w:rsid w:val="6BED8D6C"/>
    <w:rsid w:val="6ED72757"/>
    <w:rsid w:val="70FB8CF9"/>
    <w:rsid w:val="7193A0B0"/>
    <w:rsid w:val="75131494"/>
    <w:rsid w:val="75635E82"/>
    <w:rsid w:val="76DD4435"/>
    <w:rsid w:val="799962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42D7AF92"/>
  <w15:docId w15:val="{21546299-C354-46E8-880F-F321122231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qFormat/>
    <w:rsid w:val="005831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spacing w:before="120"/>
      <w:outlineLvl w:val="2"/>
    </w:pPr>
    <w:rPr>
      <w:sz w:val="28"/>
    </w:rPr>
  </w:style>
  <w:style w:type="paragraph" w:styleId="Heading4">
    <w:name w:val="heading 4"/>
    <w:basedOn w:val="Heading3"/>
    <w:next w:val="Normal"/>
    <w:qFormat/>
    <w:rsid w:val="005831DD"/>
    <w:pPr>
      <w:ind w:left="1418" w:hanging="1418"/>
      <w:outlineLvl w:val="3"/>
    </w:pPr>
    <w:rPr>
      <w:sz w:val="24"/>
    </w:rPr>
  </w:style>
  <w:style w:type="paragraph" w:styleId="Heading5">
    <w:name w:val="heading 5"/>
    <w:basedOn w:val="Heading4"/>
    <w:next w:val="Normal"/>
    <w:qFormat/>
    <w:rsid w:val="005831DD"/>
    <w:pPr>
      <w:ind w:left="1701" w:hanging="1701"/>
      <w:outlineLvl w:val="4"/>
    </w:pPr>
    <w:rPr>
      <w:sz w:val="22"/>
    </w:rPr>
  </w:style>
  <w:style w:type="paragraph" w:styleId="Heading6">
    <w:name w:val="heading 6"/>
    <w:basedOn w:val="H6"/>
    <w:next w:val="Normal"/>
    <w:qFormat/>
    <w:rsid w:val="005831DD"/>
    <w:pPr>
      <w:outlineLvl w:val="5"/>
    </w:pPr>
  </w:style>
  <w:style w:type="paragraph" w:styleId="Heading7">
    <w:name w:val="heading 7"/>
    <w:basedOn w:val="H6"/>
    <w:next w:val="Normal"/>
    <w:qFormat/>
    <w:rsid w:val="005831DD"/>
    <w:pPr>
      <w:outlineLvl w:val="6"/>
    </w:pPr>
  </w:style>
  <w:style w:type="paragraph" w:styleId="Heading8">
    <w:name w:val="heading 8"/>
    <w:basedOn w:val="Heading1"/>
    <w:next w:val="Normal"/>
    <w:qFormat/>
    <w:rsid w:val="005831DD"/>
    <w:pPr>
      <w:ind w:left="0" w:firstLine="0"/>
      <w:outlineLvl w:val="7"/>
    </w:pPr>
  </w:style>
  <w:style w:type="paragraph" w:styleId="Heading9">
    <w:name w:val="heading 9"/>
    <w:basedOn w:val="Heading8"/>
    <w:next w:val="Normal"/>
    <w:qFormat/>
    <w:rsid w:val="005831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Lista1,?? ??,?????,????"/>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semiHidden/>
    <w:unhideWhenUsed/>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
    <w:basedOn w:val="DefaultParagraphFont"/>
    <w:link w:val="Header"/>
    <w:rsid w:val="00C43547"/>
    <w:rPr>
      <w:rFonts w:ascii="Arial" w:hAnsi="Arial"/>
      <w:b/>
      <w:noProof/>
      <w:sz w:val="18"/>
    </w:rPr>
  </w:style>
  <w:style w:type="character" w:customStyle="1" w:styleId="THChar">
    <w:name w:val="TH Char"/>
    <w:link w:val="TH"/>
    <w:rsid w:val="00AB6F48"/>
    <w:rPr>
      <w:rFonts w:ascii="Arial" w:hAnsi="Arial"/>
      <w:b/>
      <w:lang w:val="en-GB"/>
    </w:rPr>
  </w:style>
  <w:style w:type="character" w:customStyle="1" w:styleId="TACChar">
    <w:name w:val="TAC Char"/>
    <w:link w:val="TAC"/>
    <w:locked/>
    <w:rsid w:val="00AB6F48"/>
    <w:rPr>
      <w:rFonts w:ascii="Arial" w:hAnsi="Arial"/>
      <w:sz w:val="18"/>
      <w:lang w:val="en-GB"/>
    </w:rPr>
  </w:style>
  <w:style w:type="character" w:customStyle="1" w:styleId="TAHCar">
    <w:name w:val="TAH Car"/>
    <w:link w:val="TAH"/>
    <w:qFormat/>
    <w:rsid w:val="00AB6F48"/>
    <w:rPr>
      <w:rFonts w:ascii="Arial" w:hAnsi="Arial"/>
      <w:b/>
      <w:sz w:val="18"/>
      <w:lang w:val="en-GB"/>
    </w:rPr>
  </w:style>
  <w:style w:type="character" w:customStyle="1" w:styleId="Heading2Char">
    <w:name w:val="Heading 2 Char"/>
    <w:aliases w:val="H2 Char,h2 Char,DO NOT USE_h2 Char,h21 Char,Heading 2 3GPP Char"/>
    <w:basedOn w:val="DefaultParagraphFont"/>
    <w:link w:val="Heading2"/>
    <w:rsid w:val="00C214B4"/>
    <w:rPr>
      <w:rFonts w:ascii="Arial" w:hAnsi="Arial"/>
      <w:sz w:val="32"/>
      <w:lang w:val="en-GB"/>
    </w:rPr>
  </w:style>
  <w:style w:type="paragraph" w:customStyle="1" w:styleId="NewApplicaL1">
    <w:name w:val="NewApplica_L1"/>
    <w:basedOn w:val="Normal"/>
    <w:next w:val="BodyText"/>
    <w:rsid w:val="00FB15C5"/>
    <w:pPr>
      <w:widowControl w:val="0"/>
      <w:numPr>
        <w:numId w:val="46"/>
      </w:numPr>
      <w:overflowPunct/>
      <w:autoSpaceDE/>
      <w:autoSpaceDN/>
      <w:adjustRightInd/>
      <w:spacing w:after="240" w:line="360" w:lineRule="auto"/>
      <w:jc w:val="both"/>
      <w:textAlignment w:val="auto"/>
      <w:outlineLvl w:val="0"/>
    </w:pPr>
    <w:rPr>
      <w:rFonts w:eastAsia="DengXian"/>
      <w:sz w:val="24"/>
      <w:lang w:val="en-US"/>
    </w:rPr>
  </w:style>
  <w:style w:type="paragraph" w:customStyle="1" w:styleId="NewApplicaL2">
    <w:name w:val="NewApplica_L2"/>
    <w:basedOn w:val="NewApplicaL1"/>
    <w:next w:val="BodyText"/>
    <w:rsid w:val="00FB15C5"/>
    <w:pPr>
      <w:widowControl/>
      <w:numPr>
        <w:ilvl w:val="1"/>
      </w:numPr>
      <w:outlineLvl w:val="1"/>
    </w:pPr>
  </w:style>
  <w:style w:type="paragraph" w:customStyle="1" w:styleId="NewApplicaL3">
    <w:name w:val="NewApplica_L3"/>
    <w:basedOn w:val="NewApplicaL2"/>
    <w:next w:val="BodyText"/>
    <w:rsid w:val="00FB15C5"/>
    <w:pPr>
      <w:numPr>
        <w:ilvl w:val="2"/>
      </w:numPr>
      <w:outlineLvl w:val="2"/>
    </w:pPr>
  </w:style>
  <w:style w:type="paragraph" w:customStyle="1" w:styleId="NewApplicaL4">
    <w:name w:val="NewApplica_L4"/>
    <w:basedOn w:val="NewApplicaL3"/>
    <w:next w:val="BodyText"/>
    <w:rsid w:val="00FB15C5"/>
    <w:pPr>
      <w:numPr>
        <w:ilvl w:val="3"/>
      </w:numPr>
      <w:spacing w:line="240" w:lineRule="auto"/>
      <w:jc w:val="left"/>
      <w:outlineLvl w:val="3"/>
    </w:pPr>
  </w:style>
  <w:style w:type="paragraph" w:customStyle="1" w:styleId="NewApplicaL5">
    <w:name w:val="NewApplica_L5"/>
    <w:basedOn w:val="NewApplicaL4"/>
    <w:next w:val="BodyText"/>
    <w:rsid w:val="00FB15C5"/>
    <w:pPr>
      <w:numPr>
        <w:ilvl w:val="4"/>
      </w:numPr>
      <w:outlineLvl w:val="4"/>
    </w:pPr>
  </w:style>
  <w:style w:type="paragraph" w:customStyle="1" w:styleId="NewApplicaL6">
    <w:name w:val="NewApplica_L6"/>
    <w:basedOn w:val="NewApplicaL5"/>
    <w:next w:val="BodyText"/>
    <w:rsid w:val="00FB15C5"/>
    <w:pPr>
      <w:numPr>
        <w:ilvl w:val="5"/>
      </w:numPr>
      <w:outlineLvl w:val="5"/>
    </w:pPr>
  </w:style>
  <w:style w:type="paragraph" w:customStyle="1" w:styleId="NewApplicaL7">
    <w:name w:val="NewApplica_L7"/>
    <w:basedOn w:val="NewApplicaL6"/>
    <w:next w:val="BodyText"/>
    <w:rsid w:val="00FB15C5"/>
    <w:pPr>
      <w:numPr>
        <w:ilvl w:val="6"/>
      </w:numPr>
      <w:outlineLvl w:val="6"/>
    </w:pPr>
  </w:style>
  <w:style w:type="paragraph" w:customStyle="1" w:styleId="NewApplicaL8">
    <w:name w:val="NewApplica_L8"/>
    <w:basedOn w:val="NewApplicaL7"/>
    <w:next w:val="BodyText"/>
    <w:rsid w:val="00FB15C5"/>
    <w:pPr>
      <w:numPr>
        <w:ilvl w:val="7"/>
      </w:numPr>
      <w:outlineLvl w:val="7"/>
    </w:pPr>
  </w:style>
  <w:style w:type="paragraph" w:customStyle="1" w:styleId="NewApplicaL9">
    <w:name w:val="NewApplica_L9"/>
    <w:basedOn w:val="NewApplicaL8"/>
    <w:next w:val="BodyText"/>
    <w:rsid w:val="00FB15C5"/>
    <w:pPr>
      <w:numPr>
        <w:ilvl w:val="8"/>
      </w:numPr>
      <w:outlineLvl w:val="8"/>
    </w:pPr>
  </w:style>
  <w:style w:type="paragraph" w:customStyle="1" w:styleId="bullet">
    <w:name w:val="bullet"/>
    <w:basedOn w:val="ListParagraph"/>
    <w:link w:val="bulletChar"/>
    <w:qFormat/>
    <w:rsid w:val="00A3184A"/>
    <w:pPr>
      <w:widowControl w:val="0"/>
      <w:numPr>
        <w:numId w:val="50"/>
      </w:numPr>
      <w:spacing w:after="60"/>
      <w:jc w:val="both"/>
    </w:pPr>
    <w:rPr>
      <w:rFonts w:eastAsia="Times New Roman"/>
      <w:kern w:val="2"/>
      <w:sz w:val="20"/>
      <w:lang w:val="en-GB" w:eastAsia="en-US"/>
    </w:rPr>
  </w:style>
  <w:style w:type="character" w:customStyle="1" w:styleId="bulletChar">
    <w:name w:val="bullet Char"/>
    <w:link w:val="bullet"/>
    <w:rsid w:val="00A3184A"/>
    <w:rPr>
      <w:rFonts w:ascii="Times New Roman" w:eastAsia="Times New Roman" w:hAnsi="Times New Roman"/>
      <w:kern w:val="2"/>
      <w:szCs w:val="24"/>
      <w:lang w:val="en-GB"/>
    </w:rPr>
  </w:style>
  <w:style w:type="character" w:customStyle="1" w:styleId="normaltextrun1">
    <w:name w:val="normaltextrun1"/>
    <w:basedOn w:val="DefaultParagraphFont"/>
    <w:rsid w:val="000F7FAB"/>
  </w:style>
  <w:style w:type="paragraph" w:customStyle="1" w:styleId="paragraph">
    <w:name w:val="paragraph"/>
    <w:basedOn w:val="Normal"/>
    <w:rsid w:val="003F7829"/>
    <w:pPr>
      <w:overflowPunct/>
      <w:autoSpaceDE/>
      <w:autoSpaceDN/>
      <w:adjustRightInd/>
      <w:spacing w:after="0"/>
      <w:textAlignment w:val="auto"/>
    </w:pPr>
    <w:rPr>
      <w:rFonts w:eastAsia="Times New Roman"/>
      <w:sz w:val="24"/>
      <w:szCs w:val="24"/>
      <w:lang w:val="fi-FI" w:eastAsia="fi-FI"/>
    </w:rPr>
  </w:style>
  <w:style w:type="character" w:customStyle="1" w:styleId="eop">
    <w:name w:val="eop"/>
    <w:basedOn w:val="DefaultParagraphFont"/>
    <w:rsid w:val="003F7829"/>
  </w:style>
  <w:style w:type="character" w:customStyle="1" w:styleId="TALCar">
    <w:name w:val="TAL Car"/>
    <w:link w:val="TAL"/>
    <w:rsid w:val="006A7843"/>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0020981">
      <w:bodyDiv w:val="1"/>
      <w:marLeft w:val="0"/>
      <w:marRight w:val="0"/>
      <w:marTop w:val="0"/>
      <w:marBottom w:val="0"/>
      <w:divBdr>
        <w:top w:val="none" w:sz="0" w:space="0" w:color="auto"/>
        <w:left w:val="none" w:sz="0" w:space="0" w:color="auto"/>
        <w:bottom w:val="none" w:sz="0" w:space="0" w:color="auto"/>
        <w:right w:val="none" w:sz="0" w:space="0" w:color="auto"/>
      </w:divBdr>
      <w:divsChild>
        <w:div w:id="352220919">
          <w:marLeft w:val="1080"/>
          <w:marRight w:val="0"/>
          <w:marTop w:val="0"/>
          <w:marBottom w:val="120"/>
          <w:divBdr>
            <w:top w:val="none" w:sz="0" w:space="0" w:color="auto"/>
            <w:left w:val="none" w:sz="0" w:space="0" w:color="auto"/>
            <w:bottom w:val="none" w:sz="0" w:space="0" w:color="auto"/>
            <w:right w:val="none" w:sz="0" w:space="0" w:color="auto"/>
          </w:divBdr>
        </w:div>
        <w:div w:id="716659789">
          <w:marLeft w:val="720"/>
          <w:marRight w:val="0"/>
          <w:marTop w:val="0"/>
          <w:marBottom w:val="120"/>
          <w:divBdr>
            <w:top w:val="none" w:sz="0" w:space="0" w:color="auto"/>
            <w:left w:val="none" w:sz="0" w:space="0" w:color="auto"/>
            <w:bottom w:val="none" w:sz="0" w:space="0" w:color="auto"/>
            <w:right w:val="none" w:sz="0" w:space="0" w:color="auto"/>
          </w:divBdr>
        </w:div>
        <w:div w:id="927887285">
          <w:marLeft w:val="1080"/>
          <w:marRight w:val="0"/>
          <w:marTop w:val="0"/>
          <w:marBottom w:val="120"/>
          <w:divBdr>
            <w:top w:val="none" w:sz="0" w:space="0" w:color="auto"/>
            <w:left w:val="none" w:sz="0" w:space="0" w:color="auto"/>
            <w:bottom w:val="none" w:sz="0" w:space="0" w:color="auto"/>
            <w:right w:val="none" w:sz="0" w:space="0" w:color="auto"/>
          </w:divBdr>
        </w:div>
        <w:div w:id="1326739350">
          <w:marLeft w:val="720"/>
          <w:marRight w:val="0"/>
          <w:marTop w:val="0"/>
          <w:marBottom w:val="120"/>
          <w:divBdr>
            <w:top w:val="none" w:sz="0" w:space="0" w:color="auto"/>
            <w:left w:val="none" w:sz="0" w:space="0" w:color="auto"/>
            <w:bottom w:val="none" w:sz="0" w:space="0" w:color="auto"/>
            <w:right w:val="none" w:sz="0" w:space="0" w:color="auto"/>
          </w:divBdr>
        </w:div>
        <w:div w:id="1338508062">
          <w:marLeft w:val="720"/>
          <w:marRight w:val="0"/>
          <w:marTop w:val="0"/>
          <w:marBottom w:val="120"/>
          <w:divBdr>
            <w:top w:val="none" w:sz="0" w:space="0" w:color="auto"/>
            <w:left w:val="none" w:sz="0" w:space="0" w:color="auto"/>
            <w:bottom w:val="none" w:sz="0" w:space="0" w:color="auto"/>
            <w:right w:val="none" w:sz="0" w:space="0" w:color="auto"/>
          </w:divBdr>
        </w:div>
        <w:div w:id="1750925435">
          <w:marLeft w:val="720"/>
          <w:marRight w:val="0"/>
          <w:marTop w:val="0"/>
          <w:marBottom w:val="120"/>
          <w:divBdr>
            <w:top w:val="none" w:sz="0" w:space="0" w:color="auto"/>
            <w:left w:val="none" w:sz="0" w:space="0" w:color="auto"/>
            <w:bottom w:val="none" w:sz="0" w:space="0" w:color="auto"/>
            <w:right w:val="none" w:sz="0" w:space="0" w:color="auto"/>
          </w:divBdr>
        </w:div>
      </w:divsChild>
    </w:div>
    <w:div w:id="277176378">
      <w:bodyDiv w:val="1"/>
      <w:marLeft w:val="0"/>
      <w:marRight w:val="0"/>
      <w:marTop w:val="0"/>
      <w:marBottom w:val="0"/>
      <w:divBdr>
        <w:top w:val="none" w:sz="0" w:space="0" w:color="auto"/>
        <w:left w:val="none" w:sz="0" w:space="0" w:color="auto"/>
        <w:bottom w:val="none" w:sz="0" w:space="0" w:color="auto"/>
        <w:right w:val="none" w:sz="0" w:space="0" w:color="auto"/>
      </w:divBdr>
    </w:div>
    <w:div w:id="322896028">
      <w:bodyDiv w:val="1"/>
      <w:marLeft w:val="0"/>
      <w:marRight w:val="0"/>
      <w:marTop w:val="0"/>
      <w:marBottom w:val="0"/>
      <w:divBdr>
        <w:top w:val="none" w:sz="0" w:space="0" w:color="auto"/>
        <w:left w:val="none" w:sz="0" w:space="0" w:color="auto"/>
        <w:bottom w:val="none" w:sz="0" w:space="0" w:color="auto"/>
        <w:right w:val="none" w:sz="0" w:space="0" w:color="auto"/>
      </w:divBdr>
    </w:div>
    <w:div w:id="333651410">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2558484">
      <w:bodyDiv w:val="1"/>
      <w:marLeft w:val="0"/>
      <w:marRight w:val="0"/>
      <w:marTop w:val="0"/>
      <w:marBottom w:val="0"/>
      <w:divBdr>
        <w:top w:val="none" w:sz="0" w:space="0" w:color="auto"/>
        <w:left w:val="none" w:sz="0" w:space="0" w:color="auto"/>
        <w:bottom w:val="none" w:sz="0" w:space="0" w:color="auto"/>
        <w:right w:val="none" w:sz="0" w:space="0" w:color="auto"/>
      </w:divBdr>
      <w:divsChild>
        <w:div w:id="116027142">
          <w:marLeft w:val="1080"/>
          <w:marRight w:val="0"/>
          <w:marTop w:val="0"/>
          <w:marBottom w:val="120"/>
          <w:divBdr>
            <w:top w:val="none" w:sz="0" w:space="0" w:color="auto"/>
            <w:left w:val="none" w:sz="0" w:space="0" w:color="auto"/>
            <w:bottom w:val="none" w:sz="0" w:space="0" w:color="auto"/>
            <w:right w:val="none" w:sz="0" w:space="0" w:color="auto"/>
          </w:divBdr>
        </w:div>
        <w:div w:id="477840372">
          <w:marLeft w:val="720"/>
          <w:marRight w:val="0"/>
          <w:marTop w:val="0"/>
          <w:marBottom w:val="120"/>
          <w:divBdr>
            <w:top w:val="none" w:sz="0" w:space="0" w:color="auto"/>
            <w:left w:val="none" w:sz="0" w:space="0" w:color="auto"/>
            <w:bottom w:val="none" w:sz="0" w:space="0" w:color="auto"/>
            <w:right w:val="none" w:sz="0" w:space="0" w:color="auto"/>
          </w:divBdr>
        </w:div>
        <w:div w:id="710810913">
          <w:marLeft w:val="1080"/>
          <w:marRight w:val="0"/>
          <w:marTop w:val="0"/>
          <w:marBottom w:val="120"/>
          <w:divBdr>
            <w:top w:val="none" w:sz="0" w:space="0" w:color="auto"/>
            <w:left w:val="none" w:sz="0" w:space="0" w:color="auto"/>
            <w:bottom w:val="none" w:sz="0" w:space="0" w:color="auto"/>
            <w:right w:val="none" w:sz="0" w:space="0" w:color="auto"/>
          </w:divBdr>
        </w:div>
        <w:div w:id="744111755">
          <w:marLeft w:val="720"/>
          <w:marRight w:val="0"/>
          <w:marTop w:val="0"/>
          <w:marBottom w:val="120"/>
          <w:divBdr>
            <w:top w:val="none" w:sz="0" w:space="0" w:color="auto"/>
            <w:left w:val="none" w:sz="0" w:space="0" w:color="auto"/>
            <w:bottom w:val="none" w:sz="0" w:space="0" w:color="auto"/>
            <w:right w:val="none" w:sz="0" w:space="0" w:color="auto"/>
          </w:divBdr>
        </w:div>
        <w:div w:id="1326978718">
          <w:marLeft w:val="720"/>
          <w:marRight w:val="0"/>
          <w:marTop w:val="0"/>
          <w:marBottom w:val="120"/>
          <w:divBdr>
            <w:top w:val="none" w:sz="0" w:space="0" w:color="auto"/>
            <w:left w:val="none" w:sz="0" w:space="0" w:color="auto"/>
            <w:bottom w:val="none" w:sz="0" w:space="0" w:color="auto"/>
            <w:right w:val="none" w:sz="0" w:space="0" w:color="auto"/>
          </w:divBdr>
        </w:div>
        <w:div w:id="1830710333">
          <w:marLeft w:val="720"/>
          <w:marRight w:val="0"/>
          <w:marTop w:val="0"/>
          <w:marBottom w:val="120"/>
          <w:divBdr>
            <w:top w:val="none" w:sz="0" w:space="0" w:color="auto"/>
            <w:left w:val="none" w:sz="0" w:space="0" w:color="auto"/>
            <w:bottom w:val="none" w:sz="0" w:space="0" w:color="auto"/>
            <w:right w:val="none" w:sz="0" w:space="0" w:color="auto"/>
          </w:divBdr>
        </w:div>
      </w:divsChild>
    </w:div>
    <w:div w:id="457842007">
      <w:bodyDiv w:val="1"/>
      <w:marLeft w:val="0"/>
      <w:marRight w:val="0"/>
      <w:marTop w:val="0"/>
      <w:marBottom w:val="0"/>
      <w:divBdr>
        <w:top w:val="none" w:sz="0" w:space="0" w:color="auto"/>
        <w:left w:val="none" w:sz="0" w:space="0" w:color="auto"/>
        <w:bottom w:val="none" w:sz="0" w:space="0" w:color="auto"/>
        <w:right w:val="none" w:sz="0" w:space="0" w:color="auto"/>
      </w:divBdr>
      <w:divsChild>
        <w:div w:id="887573610">
          <w:marLeft w:val="806"/>
          <w:marRight w:val="0"/>
          <w:marTop w:val="0"/>
          <w:marBottom w:val="120"/>
          <w:divBdr>
            <w:top w:val="none" w:sz="0" w:space="0" w:color="auto"/>
            <w:left w:val="none" w:sz="0" w:space="0" w:color="auto"/>
            <w:bottom w:val="none" w:sz="0" w:space="0" w:color="auto"/>
            <w:right w:val="none" w:sz="0" w:space="0" w:color="auto"/>
          </w:divBdr>
        </w:div>
        <w:div w:id="1684740996">
          <w:marLeft w:val="806"/>
          <w:marRight w:val="0"/>
          <w:marTop w:val="0"/>
          <w:marBottom w:val="120"/>
          <w:divBdr>
            <w:top w:val="none" w:sz="0" w:space="0" w:color="auto"/>
            <w:left w:val="none" w:sz="0" w:space="0" w:color="auto"/>
            <w:bottom w:val="none" w:sz="0" w:space="0" w:color="auto"/>
            <w:right w:val="none" w:sz="0" w:space="0" w:color="auto"/>
          </w:divBdr>
        </w:div>
      </w:divsChild>
    </w:div>
    <w:div w:id="460995666">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3321289">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21168846">
      <w:bodyDiv w:val="1"/>
      <w:marLeft w:val="0"/>
      <w:marRight w:val="0"/>
      <w:marTop w:val="0"/>
      <w:marBottom w:val="0"/>
      <w:divBdr>
        <w:top w:val="none" w:sz="0" w:space="0" w:color="auto"/>
        <w:left w:val="none" w:sz="0" w:space="0" w:color="auto"/>
        <w:bottom w:val="none" w:sz="0" w:space="0" w:color="auto"/>
        <w:right w:val="none" w:sz="0" w:space="0" w:color="auto"/>
      </w:divBdr>
      <w:divsChild>
        <w:div w:id="559636577">
          <w:marLeft w:val="1166"/>
          <w:marRight w:val="0"/>
          <w:marTop w:val="0"/>
          <w:marBottom w:val="0"/>
          <w:divBdr>
            <w:top w:val="none" w:sz="0" w:space="0" w:color="auto"/>
            <w:left w:val="none" w:sz="0" w:space="0" w:color="auto"/>
            <w:bottom w:val="none" w:sz="0" w:space="0" w:color="auto"/>
            <w:right w:val="none" w:sz="0" w:space="0" w:color="auto"/>
          </w:divBdr>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77918669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9007328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8101104">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1807488">
      <w:bodyDiv w:val="1"/>
      <w:marLeft w:val="0"/>
      <w:marRight w:val="0"/>
      <w:marTop w:val="0"/>
      <w:marBottom w:val="0"/>
      <w:divBdr>
        <w:top w:val="none" w:sz="0" w:space="0" w:color="auto"/>
        <w:left w:val="none" w:sz="0" w:space="0" w:color="auto"/>
        <w:bottom w:val="none" w:sz="0" w:space="0" w:color="auto"/>
        <w:right w:val="none" w:sz="0" w:space="0" w:color="auto"/>
      </w:divBdr>
      <w:divsChild>
        <w:div w:id="154415807">
          <w:marLeft w:val="1166"/>
          <w:marRight w:val="0"/>
          <w:marTop w:val="0"/>
          <w:marBottom w:val="0"/>
          <w:divBdr>
            <w:top w:val="none" w:sz="0" w:space="0" w:color="auto"/>
            <w:left w:val="none" w:sz="0" w:space="0" w:color="auto"/>
            <w:bottom w:val="none" w:sz="0" w:space="0" w:color="auto"/>
            <w:right w:val="none" w:sz="0" w:space="0" w:color="auto"/>
          </w:divBdr>
        </w:div>
        <w:div w:id="195192988">
          <w:marLeft w:val="547"/>
          <w:marRight w:val="0"/>
          <w:marTop w:val="0"/>
          <w:marBottom w:val="0"/>
          <w:divBdr>
            <w:top w:val="none" w:sz="0" w:space="0" w:color="auto"/>
            <w:left w:val="none" w:sz="0" w:space="0" w:color="auto"/>
            <w:bottom w:val="none" w:sz="0" w:space="0" w:color="auto"/>
            <w:right w:val="none" w:sz="0" w:space="0" w:color="auto"/>
          </w:divBdr>
        </w:div>
        <w:div w:id="339770958">
          <w:marLeft w:val="2520"/>
          <w:marRight w:val="0"/>
          <w:marTop w:val="0"/>
          <w:marBottom w:val="0"/>
          <w:divBdr>
            <w:top w:val="none" w:sz="0" w:space="0" w:color="auto"/>
            <w:left w:val="none" w:sz="0" w:space="0" w:color="auto"/>
            <w:bottom w:val="none" w:sz="0" w:space="0" w:color="auto"/>
            <w:right w:val="none" w:sz="0" w:space="0" w:color="auto"/>
          </w:divBdr>
        </w:div>
        <w:div w:id="764157152">
          <w:marLeft w:val="547"/>
          <w:marRight w:val="0"/>
          <w:marTop w:val="0"/>
          <w:marBottom w:val="0"/>
          <w:divBdr>
            <w:top w:val="none" w:sz="0" w:space="0" w:color="auto"/>
            <w:left w:val="none" w:sz="0" w:space="0" w:color="auto"/>
            <w:bottom w:val="none" w:sz="0" w:space="0" w:color="auto"/>
            <w:right w:val="none" w:sz="0" w:space="0" w:color="auto"/>
          </w:divBdr>
        </w:div>
        <w:div w:id="845554572">
          <w:marLeft w:val="2520"/>
          <w:marRight w:val="0"/>
          <w:marTop w:val="0"/>
          <w:marBottom w:val="0"/>
          <w:divBdr>
            <w:top w:val="none" w:sz="0" w:space="0" w:color="auto"/>
            <w:left w:val="none" w:sz="0" w:space="0" w:color="auto"/>
            <w:bottom w:val="none" w:sz="0" w:space="0" w:color="auto"/>
            <w:right w:val="none" w:sz="0" w:space="0" w:color="auto"/>
          </w:divBdr>
        </w:div>
        <w:div w:id="1334258866">
          <w:marLeft w:val="1800"/>
          <w:marRight w:val="0"/>
          <w:marTop w:val="0"/>
          <w:marBottom w:val="0"/>
          <w:divBdr>
            <w:top w:val="none" w:sz="0" w:space="0" w:color="auto"/>
            <w:left w:val="none" w:sz="0" w:space="0" w:color="auto"/>
            <w:bottom w:val="none" w:sz="0" w:space="0" w:color="auto"/>
            <w:right w:val="none" w:sz="0" w:space="0" w:color="auto"/>
          </w:divBdr>
        </w:div>
        <w:div w:id="1450078919">
          <w:marLeft w:val="2520"/>
          <w:marRight w:val="0"/>
          <w:marTop w:val="0"/>
          <w:marBottom w:val="0"/>
          <w:divBdr>
            <w:top w:val="none" w:sz="0" w:space="0" w:color="auto"/>
            <w:left w:val="none" w:sz="0" w:space="0" w:color="auto"/>
            <w:bottom w:val="none" w:sz="0" w:space="0" w:color="auto"/>
            <w:right w:val="none" w:sz="0" w:space="0" w:color="auto"/>
          </w:divBdr>
        </w:div>
        <w:div w:id="1574468032">
          <w:marLeft w:val="1166"/>
          <w:marRight w:val="0"/>
          <w:marTop w:val="0"/>
          <w:marBottom w:val="0"/>
          <w:divBdr>
            <w:top w:val="none" w:sz="0" w:space="0" w:color="auto"/>
            <w:left w:val="none" w:sz="0" w:space="0" w:color="auto"/>
            <w:bottom w:val="none" w:sz="0" w:space="0" w:color="auto"/>
            <w:right w:val="none" w:sz="0" w:space="0" w:color="auto"/>
          </w:divBdr>
        </w:div>
        <w:div w:id="1604149264">
          <w:marLeft w:val="1800"/>
          <w:marRight w:val="0"/>
          <w:marTop w:val="0"/>
          <w:marBottom w:val="0"/>
          <w:divBdr>
            <w:top w:val="none" w:sz="0" w:space="0" w:color="auto"/>
            <w:left w:val="none" w:sz="0" w:space="0" w:color="auto"/>
            <w:bottom w:val="none" w:sz="0" w:space="0" w:color="auto"/>
            <w:right w:val="none" w:sz="0" w:space="0" w:color="auto"/>
          </w:divBdr>
        </w:div>
        <w:div w:id="2058815657">
          <w:marLeft w:val="1800"/>
          <w:marRight w:val="0"/>
          <w:marTop w:val="0"/>
          <w:marBottom w:val="0"/>
          <w:divBdr>
            <w:top w:val="none" w:sz="0" w:space="0" w:color="auto"/>
            <w:left w:val="none" w:sz="0" w:space="0" w:color="auto"/>
            <w:bottom w:val="none" w:sz="0" w:space="0" w:color="auto"/>
            <w:right w:val="none" w:sz="0" w:space="0" w:color="auto"/>
          </w:divBdr>
        </w:div>
        <w:div w:id="2067951702">
          <w:marLeft w:val="1800"/>
          <w:marRight w:val="0"/>
          <w:marTop w:val="0"/>
          <w:marBottom w:val="0"/>
          <w:divBdr>
            <w:top w:val="none" w:sz="0" w:space="0" w:color="auto"/>
            <w:left w:val="none" w:sz="0" w:space="0" w:color="auto"/>
            <w:bottom w:val="none" w:sz="0" w:space="0" w:color="auto"/>
            <w:right w:val="none" w:sz="0" w:space="0" w:color="auto"/>
          </w:divBdr>
        </w:div>
        <w:div w:id="2117678323">
          <w:marLeft w:val="1166"/>
          <w:marRight w:val="0"/>
          <w:marTop w:val="0"/>
          <w:marBottom w:val="0"/>
          <w:divBdr>
            <w:top w:val="none" w:sz="0" w:space="0" w:color="auto"/>
            <w:left w:val="none" w:sz="0" w:space="0" w:color="auto"/>
            <w:bottom w:val="none" w:sz="0" w:space="0" w:color="auto"/>
            <w:right w:val="none" w:sz="0" w:space="0" w:color="auto"/>
          </w:divBdr>
        </w:div>
      </w:divsChild>
    </w:div>
    <w:div w:id="994603463">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10721232">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40125515">
      <w:bodyDiv w:val="1"/>
      <w:marLeft w:val="0"/>
      <w:marRight w:val="0"/>
      <w:marTop w:val="0"/>
      <w:marBottom w:val="0"/>
      <w:divBdr>
        <w:top w:val="none" w:sz="0" w:space="0" w:color="auto"/>
        <w:left w:val="none" w:sz="0" w:space="0" w:color="auto"/>
        <w:bottom w:val="none" w:sz="0" w:space="0" w:color="auto"/>
        <w:right w:val="none" w:sz="0" w:space="0" w:color="auto"/>
      </w:divBdr>
      <w:divsChild>
        <w:div w:id="2779858">
          <w:marLeft w:val="2520"/>
          <w:marRight w:val="0"/>
          <w:marTop w:val="0"/>
          <w:marBottom w:val="0"/>
          <w:divBdr>
            <w:top w:val="none" w:sz="0" w:space="0" w:color="auto"/>
            <w:left w:val="none" w:sz="0" w:space="0" w:color="auto"/>
            <w:bottom w:val="none" w:sz="0" w:space="0" w:color="auto"/>
            <w:right w:val="none" w:sz="0" w:space="0" w:color="auto"/>
          </w:divBdr>
        </w:div>
        <w:div w:id="27223891">
          <w:marLeft w:val="1166"/>
          <w:marRight w:val="0"/>
          <w:marTop w:val="0"/>
          <w:marBottom w:val="0"/>
          <w:divBdr>
            <w:top w:val="none" w:sz="0" w:space="0" w:color="auto"/>
            <w:left w:val="none" w:sz="0" w:space="0" w:color="auto"/>
            <w:bottom w:val="none" w:sz="0" w:space="0" w:color="auto"/>
            <w:right w:val="none" w:sz="0" w:space="0" w:color="auto"/>
          </w:divBdr>
        </w:div>
        <w:div w:id="89081933">
          <w:marLeft w:val="1166"/>
          <w:marRight w:val="0"/>
          <w:marTop w:val="0"/>
          <w:marBottom w:val="0"/>
          <w:divBdr>
            <w:top w:val="none" w:sz="0" w:space="0" w:color="auto"/>
            <w:left w:val="none" w:sz="0" w:space="0" w:color="auto"/>
            <w:bottom w:val="none" w:sz="0" w:space="0" w:color="auto"/>
            <w:right w:val="none" w:sz="0" w:space="0" w:color="auto"/>
          </w:divBdr>
        </w:div>
        <w:div w:id="420026613">
          <w:marLeft w:val="547"/>
          <w:marRight w:val="0"/>
          <w:marTop w:val="0"/>
          <w:marBottom w:val="0"/>
          <w:divBdr>
            <w:top w:val="none" w:sz="0" w:space="0" w:color="auto"/>
            <w:left w:val="none" w:sz="0" w:space="0" w:color="auto"/>
            <w:bottom w:val="none" w:sz="0" w:space="0" w:color="auto"/>
            <w:right w:val="none" w:sz="0" w:space="0" w:color="auto"/>
          </w:divBdr>
        </w:div>
        <w:div w:id="439229343">
          <w:marLeft w:val="2520"/>
          <w:marRight w:val="0"/>
          <w:marTop w:val="0"/>
          <w:marBottom w:val="0"/>
          <w:divBdr>
            <w:top w:val="none" w:sz="0" w:space="0" w:color="auto"/>
            <w:left w:val="none" w:sz="0" w:space="0" w:color="auto"/>
            <w:bottom w:val="none" w:sz="0" w:space="0" w:color="auto"/>
            <w:right w:val="none" w:sz="0" w:space="0" w:color="auto"/>
          </w:divBdr>
        </w:div>
        <w:div w:id="488596364">
          <w:marLeft w:val="547"/>
          <w:marRight w:val="0"/>
          <w:marTop w:val="0"/>
          <w:marBottom w:val="0"/>
          <w:divBdr>
            <w:top w:val="none" w:sz="0" w:space="0" w:color="auto"/>
            <w:left w:val="none" w:sz="0" w:space="0" w:color="auto"/>
            <w:bottom w:val="none" w:sz="0" w:space="0" w:color="auto"/>
            <w:right w:val="none" w:sz="0" w:space="0" w:color="auto"/>
          </w:divBdr>
        </w:div>
        <w:div w:id="742139126">
          <w:marLeft w:val="1800"/>
          <w:marRight w:val="0"/>
          <w:marTop w:val="0"/>
          <w:marBottom w:val="0"/>
          <w:divBdr>
            <w:top w:val="none" w:sz="0" w:space="0" w:color="auto"/>
            <w:left w:val="none" w:sz="0" w:space="0" w:color="auto"/>
            <w:bottom w:val="none" w:sz="0" w:space="0" w:color="auto"/>
            <w:right w:val="none" w:sz="0" w:space="0" w:color="auto"/>
          </w:divBdr>
        </w:div>
        <w:div w:id="990018400">
          <w:marLeft w:val="1800"/>
          <w:marRight w:val="0"/>
          <w:marTop w:val="0"/>
          <w:marBottom w:val="0"/>
          <w:divBdr>
            <w:top w:val="none" w:sz="0" w:space="0" w:color="auto"/>
            <w:left w:val="none" w:sz="0" w:space="0" w:color="auto"/>
            <w:bottom w:val="none" w:sz="0" w:space="0" w:color="auto"/>
            <w:right w:val="none" w:sz="0" w:space="0" w:color="auto"/>
          </w:divBdr>
        </w:div>
        <w:div w:id="1337264811">
          <w:marLeft w:val="2520"/>
          <w:marRight w:val="0"/>
          <w:marTop w:val="0"/>
          <w:marBottom w:val="0"/>
          <w:divBdr>
            <w:top w:val="none" w:sz="0" w:space="0" w:color="auto"/>
            <w:left w:val="none" w:sz="0" w:space="0" w:color="auto"/>
            <w:bottom w:val="none" w:sz="0" w:space="0" w:color="auto"/>
            <w:right w:val="none" w:sz="0" w:space="0" w:color="auto"/>
          </w:divBdr>
        </w:div>
        <w:div w:id="1351221862">
          <w:marLeft w:val="1800"/>
          <w:marRight w:val="0"/>
          <w:marTop w:val="0"/>
          <w:marBottom w:val="0"/>
          <w:divBdr>
            <w:top w:val="none" w:sz="0" w:space="0" w:color="auto"/>
            <w:left w:val="none" w:sz="0" w:space="0" w:color="auto"/>
            <w:bottom w:val="none" w:sz="0" w:space="0" w:color="auto"/>
            <w:right w:val="none" w:sz="0" w:space="0" w:color="auto"/>
          </w:divBdr>
        </w:div>
        <w:div w:id="1635910366">
          <w:marLeft w:val="1800"/>
          <w:marRight w:val="0"/>
          <w:marTop w:val="0"/>
          <w:marBottom w:val="0"/>
          <w:divBdr>
            <w:top w:val="none" w:sz="0" w:space="0" w:color="auto"/>
            <w:left w:val="none" w:sz="0" w:space="0" w:color="auto"/>
            <w:bottom w:val="none" w:sz="0" w:space="0" w:color="auto"/>
            <w:right w:val="none" w:sz="0" w:space="0" w:color="auto"/>
          </w:divBdr>
        </w:div>
        <w:div w:id="1722440318">
          <w:marLeft w:val="1166"/>
          <w:marRight w:val="0"/>
          <w:marTop w:val="0"/>
          <w:marBottom w:val="0"/>
          <w:divBdr>
            <w:top w:val="none" w:sz="0" w:space="0" w:color="auto"/>
            <w:left w:val="none" w:sz="0" w:space="0" w:color="auto"/>
            <w:bottom w:val="none" w:sz="0" w:space="0" w:color="auto"/>
            <w:right w:val="none" w:sz="0" w:space="0" w:color="auto"/>
          </w:divBdr>
        </w:div>
      </w:divsChild>
    </w:div>
    <w:div w:id="1046105591">
      <w:bodyDiv w:val="1"/>
      <w:marLeft w:val="0"/>
      <w:marRight w:val="0"/>
      <w:marTop w:val="0"/>
      <w:marBottom w:val="0"/>
      <w:divBdr>
        <w:top w:val="none" w:sz="0" w:space="0" w:color="auto"/>
        <w:left w:val="none" w:sz="0" w:space="0" w:color="auto"/>
        <w:bottom w:val="none" w:sz="0" w:space="0" w:color="auto"/>
        <w:right w:val="none" w:sz="0" w:space="0" w:color="auto"/>
      </w:divBdr>
      <w:divsChild>
        <w:div w:id="2146585974">
          <w:marLeft w:val="1166"/>
          <w:marRight w:val="0"/>
          <w:marTop w:val="0"/>
          <w:marBottom w:val="0"/>
          <w:divBdr>
            <w:top w:val="none" w:sz="0" w:space="0" w:color="auto"/>
            <w:left w:val="none" w:sz="0" w:space="0" w:color="auto"/>
            <w:bottom w:val="none" w:sz="0" w:space="0" w:color="auto"/>
            <w:right w:val="none" w:sz="0" w:space="0" w:color="auto"/>
          </w:divBdr>
        </w:div>
      </w:divsChild>
    </w:div>
    <w:div w:id="1050377067">
      <w:bodyDiv w:val="1"/>
      <w:marLeft w:val="0"/>
      <w:marRight w:val="0"/>
      <w:marTop w:val="0"/>
      <w:marBottom w:val="0"/>
      <w:divBdr>
        <w:top w:val="none" w:sz="0" w:space="0" w:color="auto"/>
        <w:left w:val="none" w:sz="0" w:space="0" w:color="auto"/>
        <w:bottom w:val="none" w:sz="0" w:space="0" w:color="auto"/>
        <w:right w:val="none" w:sz="0" w:space="0" w:color="auto"/>
      </w:divBdr>
    </w:div>
    <w:div w:id="1053507193">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7797289">
      <w:bodyDiv w:val="1"/>
      <w:marLeft w:val="0"/>
      <w:marRight w:val="0"/>
      <w:marTop w:val="0"/>
      <w:marBottom w:val="0"/>
      <w:divBdr>
        <w:top w:val="none" w:sz="0" w:space="0" w:color="auto"/>
        <w:left w:val="none" w:sz="0" w:space="0" w:color="auto"/>
        <w:bottom w:val="none" w:sz="0" w:space="0" w:color="auto"/>
        <w:right w:val="none" w:sz="0" w:space="0" w:color="auto"/>
      </w:divBdr>
    </w:div>
    <w:div w:id="1164008700">
      <w:bodyDiv w:val="1"/>
      <w:marLeft w:val="0"/>
      <w:marRight w:val="0"/>
      <w:marTop w:val="0"/>
      <w:marBottom w:val="0"/>
      <w:divBdr>
        <w:top w:val="none" w:sz="0" w:space="0" w:color="auto"/>
        <w:left w:val="none" w:sz="0" w:space="0" w:color="auto"/>
        <w:bottom w:val="none" w:sz="0" w:space="0" w:color="auto"/>
        <w:right w:val="none" w:sz="0" w:space="0" w:color="auto"/>
      </w:divBdr>
      <w:divsChild>
        <w:div w:id="258830805">
          <w:marLeft w:val="360"/>
          <w:marRight w:val="0"/>
          <w:marTop w:val="0"/>
          <w:marBottom w:val="120"/>
          <w:divBdr>
            <w:top w:val="none" w:sz="0" w:space="0" w:color="auto"/>
            <w:left w:val="none" w:sz="0" w:space="0" w:color="auto"/>
            <w:bottom w:val="none" w:sz="0" w:space="0" w:color="auto"/>
            <w:right w:val="none" w:sz="0" w:space="0" w:color="auto"/>
          </w:divBdr>
        </w:div>
        <w:div w:id="397634219">
          <w:marLeft w:val="720"/>
          <w:marRight w:val="0"/>
          <w:marTop w:val="0"/>
          <w:marBottom w:val="120"/>
          <w:divBdr>
            <w:top w:val="none" w:sz="0" w:space="0" w:color="auto"/>
            <w:left w:val="none" w:sz="0" w:space="0" w:color="auto"/>
            <w:bottom w:val="none" w:sz="0" w:space="0" w:color="auto"/>
            <w:right w:val="none" w:sz="0" w:space="0" w:color="auto"/>
          </w:divBdr>
        </w:div>
        <w:div w:id="510409848">
          <w:marLeft w:val="720"/>
          <w:marRight w:val="0"/>
          <w:marTop w:val="0"/>
          <w:marBottom w:val="120"/>
          <w:divBdr>
            <w:top w:val="none" w:sz="0" w:space="0" w:color="auto"/>
            <w:left w:val="none" w:sz="0" w:space="0" w:color="auto"/>
            <w:bottom w:val="none" w:sz="0" w:space="0" w:color="auto"/>
            <w:right w:val="none" w:sz="0" w:space="0" w:color="auto"/>
          </w:divBdr>
        </w:div>
        <w:div w:id="1250312707">
          <w:marLeft w:val="720"/>
          <w:marRight w:val="0"/>
          <w:marTop w:val="0"/>
          <w:marBottom w:val="120"/>
          <w:divBdr>
            <w:top w:val="none" w:sz="0" w:space="0" w:color="auto"/>
            <w:left w:val="none" w:sz="0" w:space="0" w:color="auto"/>
            <w:bottom w:val="none" w:sz="0" w:space="0" w:color="auto"/>
            <w:right w:val="none" w:sz="0" w:space="0" w:color="auto"/>
          </w:divBdr>
        </w:div>
      </w:divsChild>
    </w:div>
    <w:div w:id="1203666515">
      <w:bodyDiv w:val="1"/>
      <w:marLeft w:val="0"/>
      <w:marRight w:val="0"/>
      <w:marTop w:val="0"/>
      <w:marBottom w:val="0"/>
      <w:divBdr>
        <w:top w:val="none" w:sz="0" w:space="0" w:color="auto"/>
        <w:left w:val="none" w:sz="0" w:space="0" w:color="auto"/>
        <w:bottom w:val="none" w:sz="0" w:space="0" w:color="auto"/>
        <w:right w:val="none" w:sz="0" w:space="0" w:color="auto"/>
      </w:divBdr>
      <w:divsChild>
        <w:div w:id="205265066">
          <w:marLeft w:val="0"/>
          <w:marRight w:val="0"/>
          <w:marTop w:val="0"/>
          <w:marBottom w:val="0"/>
          <w:divBdr>
            <w:top w:val="none" w:sz="0" w:space="0" w:color="auto"/>
            <w:left w:val="none" w:sz="0" w:space="0" w:color="auto"/>
            <w:bottom w:val="none" w:sz="0" w:space="0" w:color="auto"/>
            <w:right w:val="none" w:sz="0" w:space="0" w:color="auto"/>
          </w:divBdr>
          <w:divsChild>
            <w:div w:id="1435973413">
              <w:marLeft w:val="0"/>
              <w:marRight w:val="0"/>
              <w:marTop w:val="0"/>
              <w:marBottom w:val="0"/>
              <w:divBdr>
                <w:top w:val="none" w:sz="0" w:space="0" w:color="auto"/>
                <w:left w:val="none" w:sz="0" w:space="0" w:color="auto"/>
                <w:bottom w:val="none" w:sz="0" w:space="0" w:color="auto"/>
                <w:right w:val="none" w:sz="0" w:space="0" w:color="auto"/>
              </w:divBdr>
              <w:divsChild>
                <w:div w:id="406852281">
                  <w:marLeft w:val="0"/>
                  <w:marRight w:val="0"/>
                  <w:marTop w:val="0"/>
                  <w:marBottom w:val="0"/>
                  <w:divBdr>
                    <w:top w:val="none" w:sz="0" w:space="0" w:color="auto"/>
                    <w:left w:val="none" w:sz="0" w:space="0" w:color="auto"/>
                    <w:bottom w:val="none" w:sz="0" w:space="0" w:color="auto"/>
                    <w:right w:val="none" w:sz="0" w:space="0" w:color="auto"/>
                  </w:divBdr>
                </w:div>
                <w:div w:id="1124926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9366574">
      <w:bodyDiv w:val="1"/>
      <w:marLeft w:val="0"/>
      <w:marRight w:val="0"/>
      <w:marTop w:val="0"/>
      <w:marBottom w:val="0"/>
      <w:divBdr>
        <w:top w:val="none" w:sz="0" w:space="0" w:color="auto"/>
        <w:left w:val="none" w:sz="0" w:space="0" w:color="auto"/>
        <w:bottom w:val="none" w:sz="0" w:space="0" w:color="auto"/>
        <w:right w:val="none" w:sz="0" w:space="0" w:color="auto"/>
      </w:divBdr>
    </w:div>
    <w:div w:id="1268922468">
      <w:bodyDiv w:val="1"/>
      <w:marLeft w:val="0"/>
      <w:marRight w:val="0"/>
      <w:marTop w:val="0"/>
      <w:marBottom w:val="0"/>
      <w:divBdr>
        <w:top w:val="none" w:sz="0" w:space="0" w:color="auto"/>
        <w:left w:val="none" w:sz="0" w:space="0" w:color="auto"/>
        <w:bottom w:val="none" w:sz="0" w:space="0" w:color="auto"/>
        <w:right w:val="none" w:sz="0" w:space="0" w:color="auto"/>
      </w:divBdr>
      <w:divsChild>
        <w:div w:id="188223579">
          <w:marLeft w:val="547"/>
          <w:marRight w:val="0"/>
          <w:marTop w:val="0"/>
          <w:marBottom w:val="0"/>
          <w:divBdr>
            <w:top w:val="none" w:sz="0" w:space="0" w:color="auto"/>
            <w:left w:val="none" w:sz="0" w:space="0" w:color="auto"/>
            <w:bottom w:val="none" w:sz="0" w:space="0" w:color="auto"/>
            <w:right w:val="none" w:sz="0" w:space="0" w:color="auto"/>
          </w:divBdr>
        </w:div>
        <w:div w:id="351692594">
          <w:marLeft w:val="360"/>
          <w:marRight w:val="0"/>
          <w:marTop w:val="0"/>
          <w:marBottom w:val="0"/>
          <w:divBdr>
            <w:top w:val="none" w:sz="0" w:space="0" w:color="auto"/>
            <w:left w:val="none" w:sz="0" w:space="0" w:color="auto"/>
            <w:bottom w:val="none" w:sz="0" w:space="0" w:color="auto"/>
            <w:right w:val="none" w:sz="0" w:space="0" w:color="auto"/>
          </w:divBdr>
        </w:div>
        <w:div w:id="498884917">
          <w:marLeft w:val="1166"/>
          <w:marRight w:val="0"/>
          <w:marTop w:val="0"/>
          <w:marBottom w:val="0"/>
          <w:divBdr>
            <w:top w:val="none" w:sz="0" w:space="0" w:color="auto"/>
            <w:left w:val="none" w:sz="0" w:space="0" w:color="auto"/>
            <w:bottom w:val="none" w:sz="0" w:space="0" w:color="auto"/>
            <w:right w:val="none" w:sz="0" w:space="0" w:color="auto"/>
          </w:divBdr>
        </w:div>
        <w:div w:id="725837710">
          <w:marLeft w:val="547"/>
          <w:marRight w:val="0"/>
          <w:marTop w:val="0"/>
          <w:marBottom w:val="0"/>
          <w:divBdr>
            <w:top w:val="none" w:sz="0" w:space="0" w:color="auto"/>
            <w:left w:val="none" w:sz="0" w:space="0" w:color="auto"/>
            <w:bottom w:val="none" w:sz="0" w:space="0" w:color="auto"/>
            <w:right w:val="none" w:sz="0" w:space="0" w:color="auto"/>
          </w:divBdr>
        </w:div>
      </w:divsChild>
    </w:div>
    <w:div w:id="1287663728">
      <w:bodyDiv w:val="1"/>
      <w:marLeft w:val="0"/>
      <w:marRight w:val="0"/>
      <w:marTop w:val="0"/>
      <w:marBottom w:val="0"/>
      <w:divBdr>
        <w:top w:val="none" w:sz="0" w:space="0" w:color="auto"/>
        <w:left w:val="none" w:sz="0" w:space="0" w:color="auto"/>
        <w:bottom w:val="none" w:sz="0" w:space="0" w:color="auto"/>
        <w:right w:val="none" w:sz="0" w:space="0" w:color="auto"/>
      </w:divBdr>
    </w:div>
    <w:div w:id="1302804017">
      <w:bodyDiv w:val="1"/>
      <w:marLeft w:val="0"/>
      <w:marRight w:val="0"/>
      <w:marTop w:val="0"/>
      <w:marBottom w:val="0"/>
      <w:divBdr>
        <w:top w:val="none" w:sz="0" w:space="0" w:color="auto"/>
        <w:left w:val="none" w:sz="0" w:space="0" w:color="auto"/>
        <w:bottom w:val="none" w:sz="0" w:space="0" w:color="auto"/>
        <w:right w:val="none" w:sz="0" w:space="0" w:color="auto"/>
      </w:divBdr>
      <w:divsChild>
        <w:div w:id="263809973">
          <w:marLeft w:val="547"/>
          <w:marRight w:val="0"/>
          <w:marTop w:val="0"/>
          <w:marBottom w:val="0"/>
          <w:divBdr>
            <w:top w:val="none" w:sz="0" w:space="0" w:color="auto"/>
            <w:left w:val="none" w:sz="0" w:space="0" w:color="auto"/>
            <w:bottom w:val="none" w:sz="0" w:space="0" w:color="auto"/>
            <w:right w:val="none" w:sz="0" w:space="0" w:color="auto"/>
          </w:divBdr>
        </w:div>
        <w:div w:id="464279754">
          <w:marLeft w:val="547"/>
          <w:marRight w:val="0"/>
          <w:marTop w:val="0"/>
          <w:marBottom w:val="0"/>
          <w:divBdr>
            <w:top w:val="none" w:sz="0" w:space="0" w:color="auto"/>
            <w:left w:val="none" w:sz="0" w:space="0" w:color="auto"/>
            <w:bottom w:val="none" w:sz="0" w:space="0" w:color="auto"/>
            <w:right w:val="none" w:sz="0" w:space="0" w:color="auto"/>
          </w:divBdr>
        </w:div>
        <w:div w:id="596600592">
          <w:marLeft w:val="1166"/>
          <w:marRight w:val="0"/>
          <w:marTop w:val="0"/>
          <w:marBottom w:val="0"/>
          <w:divBdr>
            <w:top w:val="none" w:sz="0" w:space="0" w:color="auto"/>
            <w:left w:val="none" w:sz="0" w:space="0" w:color="auto"/>
            <w:bottom w:val="none" w:sz="0" w:space="0" w:color="auto"/>
            <w:right w:val="none" w:sz="0" w:space="0" w:color="auto"/>
          </w:divBdr>
        </w:div>
        <w:div w:id="713622392">
          <w:marLeft w:val="1166"/>
          <w:marRight w:val="0"/>
          <w:marTop w:val="0"/>
          <w:marBottom w:val="0"/>
          <w:divBdr>
            <w:top w:val="none" w:sz="0" w:space="0" w:color="auto"/>
            <w:left w:val="none" w:sz="0" w:space="0" w:color="auto"/>
            <w:bottom w:val="none" w:sz="0" w:space="0" w:color="auto"/>
            <w:right w:val="none" w:sz="0" w:space="0" w:color="auto"/>
          </w:divBdr>
        </w:div>
        <w:div w:id="1539852178">
          <w:marLeft w:val="1166"/>
          <w:marRight w:val="0"/>
          <w:marTop w:val="0"/>
          <w:marBottom w:val="0"/>
          <w:divBdr>
            <w:top w:val="none" w:sz="0" w:space="0" w:color="auto"/>
            <w:left w:val="none" w:sz="0" w:space="0" w:color="auto"/>
            <w:bottom w:val="none" w:sz="0" w:space="0" w:color="auto"/>
            <w:right w:val="none" w:sz="0" w:space="0" w:color="auto"/>
          </w:divBdr>
        </w:div>
        <w:div w:id="1920946738">
          <w:marLeft w:val="547"/>
          <w:marRight w:val="0"/>
          <w:marTop w:val="0"/>
          <w:marBottom w:val="0"/>
          <w:divBdr>
            <w:top w:val="none" w:sz="0" w:space="0" w:color="auto"/>
            <w:left w:val="none" w:sz="0" w:space="0" w:color="auto"/>
            <w:bottom w:val="none" w:sz="0" w:space="0" w:color="auto"/>
            <w:right w:val="none" w:sz="0" w:space="0" w:color="auto"/>
          </w:divBdr>
        </w:div>
        <w:div w:id="2095324303">
          <w:marLeft w:val="547"/>
          <w:marRight w:val="0"/>
          <w:marTop w:val="0"/>
          <w:marBottom w:val="0"/>
          <w:divBdr>
            <w:top w:val="none" w:sz="0" w:space="0" w:color="auto"/>
            <w:left w:val="none" w:sz="0" w:space="0" w:color="auto"/>
            <w:bottom w:val="none" w:sz="0" w:space="0" w:color="auto"/>
            <w:right w:val="none" w:sz="0" w:space="0" w:color="auto"/>
          </w:divBdr>
        </w:div>
      </w:divsChild>
    </w:div>
    <w:div w:id="1372075003">
      <w:bodyDiv w:val="1"/>
      <w:marLeft w:val="0"/>
      <w:marRight w:val="0"/>
      <w:marTop w:val="0"/>
      <w:marBottom w:val="0"/>
      <w:divBdr>
        <w:top w:val="none" w:sz="0" w:space="0" w:color="auto"/>
        <w:left w:val="none" w:sz="0" w:space="0" w:color="auto"/>
        <w:bottom w:val="none" w:sz="0" w:space="0" w:color="auto"/>
        <w:right w:val="none" w:sz="0" w:space="0" w:color="auto"/>
      </w:divBdr>
    </w:div>
    <w:div w:id="142129139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4983085">
      <w:bodyDiv w:val="1"/>
      <w:marLeft w:val="0"/>
      <w:marRight w:val="0"/>
      <w:marTop w:val="0"/>
      <w:marBottom w:val="0"/>
      <w:divBdr>
        <w:top w:val="none" w:sz="0" w:space="0" w:color="auto"/>
        <w:left w:val="none" w:sz="0" w:space="0" w:color="auto"/>
        <w:bottom w:val="none" w:sz="0" w:space="0" w:color="auto"/>
        <w:right w:val="none" w:sz="0" w:space="0" w:color="auto"/>
      </w:divBdr>
    </w:div>
    <w:div w:id="1525483157">
      <w:bodyDiv w:val="1"/>
      <w:marLeft w:val="0"/>
      <w:marRight w:val="0"/>
      <w:marTop w:val="0"/>
      <w:marBottom w:val="0"/>
      <w:divBdr>
        <w:top w:val="none" w:sz="0" w:space="0" w:color="auto"/>
        <w:left w:val="none" w:sz="0" w:space="0" w:color="auto"/>
        <w:bottom w:val="none" w:sz="0" w:space="0" w:color="auto"/>
        <w:right w:val="none" w:sz="0" w:space="0" w:color="auto"/>
      </w:divBdr>
    </w:div>
    <w:div w:id="1545823478">
      <w:bodyDiv w:val="1"/>
      <w:marLeft w:val="0"/>
      <w:marRight w:val="0"/>
      <w:marTop w:val="0"/>
      <w:marBottom w:val="0"/>
      <w:divBdr>
        <w:top w:val="none" w:sz="0" w:space="0" w:color="auto"/>
        <w:left w:val="none" w:sz="0" w:space="0" w:color="auto"/>
        <w:bottom w:val="none" w:sz="0" w:space="0" w:color="auto"/>
        <w:right w:val="none" w:sz="0" w:space="0" w:color="auto"/>
      </w:divBdr>
      <w:divsChild>
        <w:div w:id="913319080">
          <w:marLeft w:val="446"/>
          <w:marRight w:val="0"/>
          <w:marTop w:val="0"/>
          <w:marBottom w:val="120"/>
          <w:divBdr>
            <w:top w:val="none" w:sz="0" w:space="0" w:color="auto"/>
            <w:left w:val="none" w:sz="0" w:space="0" w:color="auto"/>
            <w:bottom w:val="none" w:sz="0" w:space="0" w:color="auto"/>
            <w:right w:val="none" w:sz="0" w:space="0" w:color="auto"/>
          </w:divBdr>
        </w:div>
      </w:divsChild>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98754249">
      <w:bodyDiv w:val="1"/>
      <w:marLeft w:val="0"/>
      <w:marRight w:val="0"/>
      <w:marTop w:val="0"/>
      <w:marBottom w:val="0"/>
      <w:divBdr>
        <w:top w:val="none" w:sz="0" w:space="0" w:color="auto"/>
        <w:left w:val="none" w:sz="0" w:space="0" w:color="auto"/>
        <w:bottom w:val="none" w:sz="0" w:space="0" w:color="auto"/>
        <w:right w:val="none" w:sz="0" w:space="0" w:color="auto"/>
      </w:divBdr>
      <w:divsChild>
        <w:div w:id="6493603">
          <w:marLeft w:val="547"/>
          <w:marRight w:val="0"/>
          <w:marTop w:val="0"/>
          <w:marBottom w:val="0"/>
          <w:divBdr>
            <w:top w:val="none" w:sz="0" w:space="0" w:color="auto"/>
            <w:left w:val="none" w:sz="0" w:space="0" w:color="auto"/>
            <w:bottom w:val="none" w:sz="0" w:space="0" w:color="auto"/>
            <w:right w:val="none" w:sz="0" w:space="0" w:color="auto"/>
          </w:divBdr>
        </w:div>
        <w:div w:id="26375333">
          <w:marLeft w:val="547"/>
          <w:marRight w:val="0"/>
          <w:marTop w:val="0"/>
          <w:marBottom w:val="0"/>
          <w:divBdr>
            <w:top w:val="none" w:sz="0" w:space="0" w:color="auto"/>
            <w:left w:val="none" w:sz="0" w:space="0" w:color="auto"/>
            <w:bottom w:val="none" w:sz="0" w:space="0" w:color="auto"/>
            <w:right w:val="none" w:sz="0" w:space="0" w:color="auto"/>
          </w:divBdr>
        </w:div>
        <w:div w:id="39398830">
          <w:marLeft w:val="547"/>
          <w:marRight w:val="0"/>
          <w:marTop w:val="0"/>
          <w:marBottom w:val="0"/>
          <w:divBdr>
            <w:top w:val="none" w:sz="0" w:space="0" w:color="auto"/>
            <w:left w:val="none" w:sz="0" w:space="0" w:color="auto"/>
            <w:bottom w:val="none" w:sz="0" w:space="0" w:color="auto"/>
            <w:right w:val="none" w:sz="0" w:space="0" w:color="auto"/>
          </w:divBdr>
        </w:div>
        <w:div w:id="232664938">
          <w:marLeft w:val="547"/>
          <w:marRight w:val="0"/>
          <w:marTop w:val="0"/>
          <w:marBottom w:val="0"/>
          <w:divBdr>
            <w:top w:val="none" w:sz="0" w:space="0" w:color="auto"/>
            <w:left w:val="none" w:sz="0" w:space="0" w:color="auto"/>
            <w:bottom w:val="none" w:sz="0" w:space="0" w:color="auto"/>
            <w:right w:val="none" w:sz="0" w:space="0" w:color="auto"/>
          </w:divBdr>
        </w:div>
        <w:div w:id="1284581371">
          <w:marLeft w:val="547"/>
          <w:marRight w:val="0"/>
          <w:marTop w:val="0"/>
          <w:marBottom w:val="0"/>
          <w:divBdr>
            <w:top w:val="none" w:sz="0" w:space="0" w:color="auto"/>
            <w:left w:val="none" w:sz="0" w:space="0" w:color="auto"/>
            <w:bottom w:val="none" w:sz="0" w:space="0" w:color="auto"/>
            <w:right w:val="none" w:sz="0" w:space="0" w:color="auto"/>
          </w:divBdr>
        </w:div>
        <w:div w:id="1312977493">
          <w:marLeft w:val="907"/>
          <w:marRight w:val="0"/>
          <w:marTop w:val="0"/>
          <w:marBottom w:val="0"/>
          <w:divBdr>
            <w:top w:val="none" w:sz="0" w:space="0" w:color="auto"/>
            <w:left w:val="none" w:sz="0" w:space="0" w:color="auto"/>
            <w:bottom w:val="none" w:sz="0" w:space="0" w:color="auto"/>
            <w:right w:val="none" w:sz="0" w:space="0" w:color="auto"/>
          </w:divBdr>
        </w:div>
        <w:div w:id="1425760267">
          <w:marLeft w:val="547"/>
          <w:marRight w:val="0"/>
          <w:marTop w:val="0"/>
          <w:marBottom w:val="0"/>
          <w:divBdr>
            <w:top w:val="none" w:sz="0" w:space="0" w:color="auto"/>
            <w:left w:val="none" w:sz="0" w:space="0" w:color="auto"/>
            <w:bottom w:val="none" w:sz="0" w:space="0" w:color="auto"/>
            <w:right w:val="none" w:sz="0" w:space="0" w:color="auto"/>
          </w:divBdr>
        </w:div>
        <w:div w:id="1492330563">
          <w:marLeft w:val="547"/>
          <w:marRight w:val="0"/>
          <w:marTop w:val="0"/>
          <w:marBottom w:val="0"/>
          <w:divBdr>
            <w:top w:val="none" w:sz="0" w:space="0" w:color="auto"/>
            <w:left w:val="none" w:sz="0" w:space="0" w:color="auto"/>
            <w:bottom w:val="none" w:sz="0" w:space="0" w:color="auto"/>
            <w:right w:val="none" w:sz="0" w:space="0" w:color="auto"/>
          </w:divBdr>
        </w:div>
        <w:div w:id="2049721613">
          <w:marLeft w:val="547"/>
          <w:marRight w:val="0"/>
          <w:marTop w:val="0"/>
          <w:marBottom w:val="0"/>
          <w:divBdr>
            <w:top w:val="none" w:sz="0" w:space="0" w:color="auto"/>
            <w:left w:val="none" w:sz="0" w:space="0" w:color="auto"/>
            <w:bottom w:val="none" w:sz="0" w:space="0" w:color="auto"/>
            <w:right w:val="none" w:sz="0" w:space="0" w:color="auto"/>
          </w:divBdr>
        </w:div>
      </w:divsChild>
    </w:div>
    <w:div w:id="1608849397">
      <w:bodyDiv w:val="1"/>
      <w:marLeft w:val="0"/>
      <w:marRight w:val="0"/>
      <w:marTop w:val="0"/>
      <w:marBottom w:val="0"/>
      <w:divBdr>
        <w:top w:val="none" w:sz="0" w:space="0" w:color="auto"/>
        <w:left w:val="none" w:sz="0" w:space="0" w:color="auto"/>
        <w:bottom w:val="none" w:sz="0" w:space="0" w:color="auto"/>
        <w:right w:val="none" w:sz="0" w:space="0" w:color="auto"/>
      </w:divBdr>
      <w:divsChild>
        <w:div w:id="267005945">
          <w:marLeft w:val="1166"/>
          <w:marRight w:val="0"/>
          <w:marTop w:val="0"/>
          <w:marBottom w:val="0"/>
          <w:divBdr>
            <w:top w:val="none" w:sz="0" w:space="0" w:color="auto"/>
            <w:left w:val="none" w:sz="0" w:space="0" w:color="auto"/>
            <w:bottom w:val="none" w:sz="0" w:space="0" w:color="auto"/>
            <w:right w:val="none" w:sz="0" w:space="0" w:color="auto"/>
          </w:divBdr>
        </w:div>
        <w:div w:id="861284721">
          <w:marLeft w:val="547"/>
          <w:marRight w:val="0"/>
          <w:marTop w:val="0"/>
          <w:marBottom w:val="0"/>
          <w:divBdr>
            <w:top w:val="none" w:sz="0" w:space="0" w:color="auto"/>
            <w:left w:val="none" w:sz="0" w:space="0" w:color="auto"/>
            <w:bottom w:val="none" w:sz="0" w:space="0" w:color="auto"/>
            <w:right w:val="none" w:sz="0" w:space="0" w:color="auto"/>
          </w:divBdr>
        </w:div>
        <w:div w:id="985939089">
          <w:marLeft w:val="1166"/>
          <w:marRight w:val="0"/>
          <w:marTop w:val="0"/>
          <w:marBottom w:val="0"/>
          <w:divBdr>
            <w:top w:val="none" w:sz="0" w:space="0" w:color="auto"/>
            <w:left w:val="none" w:sz="0" w:space="0" w:color="auto"/>
            <w:bottom w:val="none" w:sz="0" w:space="0" w:color="auto"/>
            <w:right w:val="none" w:sz="0" w:space="0" w:color="auto"/>
          </w:divBdr>
        </w:div>
        <w:div w:id="1007362568">
          <w:marLeft w:val="1166"/>
          <w:marRight w:val="0"/>
          <w:marTop w:val="0"/>
          <w:marBottom w:val="0"/>
          <w:divBdr>
            <w:top w:val="none" w:sz="0" w:space="0" w:color="auto"/>
            <w:left w:val="none" w:sz="0" w:space="0" w:color="auto"/>
            <w:bottom w:val="none" w:sz="0" w:space="0" w:color="auto"/>
            <w:right w:val="none" w:sz="0" w:space="0" w:color="auto"/>
          </w:divBdr>
        </w:div>
        <w:div w:id="1046955652">
          <w:marLeft w:val="547"/>
          <w:marRight w:val="0"/>
          <w:marTop w:val="0"/>
          <w:marBottom w:val="0"/>
          <w:divBdr>
            <w:top w:val="none" w:sz="0" w:space="0" w:color="auto"/>
            <w:left w:val="none" w:sz="0" w:space="0" w:color="auto"/>
            <w:bottom w:val="none" w:sz="0" w:space="0" w:color="auto"/>
            <w:right w:val="none" w:sz="0" w:space="0" w:color="auto"/>
          </w:divBdr>
        </w:div>
        <w:div w:id="1890023151">
          <w:marLeft w:val="1800"/>
          <w:marRight w:val="0"/>
          <w:marTop w:val="0"/>
          <w:marBottom w:val="0"/>
          <w:divBdr>
            <w:top w:val="none" w:sz="0" w:space="0" w:color="auto"/>
            <w:left w:val="none" w:sz="0" w:space="0" w:color="auto"/>
            <w:bottom w:val="none" w:sz="0" w:space="0" w:color="auto"/>
            <w:right w:val="none" w:sz="0" w:space="0" w:color="auto"/>
          </w:divBdr>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80039000">
      <w:bodyDiv w:val="1"/>
      <w:marLeft w:val="0"/>
      <w:marRight w:val="0"/>
      <w:marTop w:val="0"/>
      <w:marBottom w:val="0"/>
      <w:divBdr>
        <w:top w:val="none" w:sz="0" w:space="0" w:color="auto"/>
        <w:left w:val="none" w:sz="0" w:space="0" w:color="auto"/>
        <w:bottom w:val="none" w:sz="0" w:space="0" w:color="auto"/>
        <w:right w:val="none" w:sz="0" w:space="0" w:color="auto"/>
      </w:divBdr>
    </w:div>
    <w:div w:id="1684163567">
      <w:bodyDiv w:val="1"/>
      <w:marLeft w:val="0"/>
      <w:marRight w:val="0"/>
      <w:marTop w:val="0"/>
      <w:marBottom w:val="0"/>
      <w:divBdr>
        <w:top w:val="none" w:sz="0" w:space="0" w:color="auto"/>
        <w:left w:val="none" w:sz="0" w:space="0" w:color="auto"/>
        <w:bottom w:val="none" w:sz="0" w:space="0" w:color="auto"/>
        <w:right w:val="none" w:sz="0" w:space="0" w:color="auto"/>
      </w:divBdr>
      <w:divsChild>
        <w:div w:id="966275582">
          <w:marLeft w:val="1166"/>
          <w:marRight w:val="0"/>
          <w:marTop w:val="0"/>
          <w:marBottom w:val="120"/>
          <w:divBdr>
            <w:top w:val="none" w:sz="0" w:space="0" w:color="auto"/>
            <w:left w:val="none" w:sz="0" w:space="0" w:color="auto"/>
            <w:bottom w:val="none" w:sz="0" w:space="0" w:color="auto"/>
            <w:right w:val="none" w:sz="0" w:space="0" w:color="auto"/>
          </w:divBdr>
        </w:div>
        <w:div w:id="1513564072">
          <w:marLeft w:val="1166"/>
          <w:marRight w:val="0"/>
          <w:marTop w:val="0"/>
          <w:marBottom w:val="120"/>
          <w:divBdr>
            <w:top w:val="none" w:sz="0" w:space="0" w:color="auto"/>
            <w:left w:val="none" w:sz="0" w:space="0" w:color="auto"/>
            <w:bottom w:val="none" w:sz="0" w:space="0" w:color="auto"/>
            <w:right w:val="none" w:sz="0" w:space="0" w:color="auto"/>
          </w:divBdr>
        </w:div>
        <w:div w:id="1728142438">
          <w:marLeft w:val="1166"/>
          <w:marRight w:val="0"/>
          <w:marTop w:val="0"/>
          <w:marBottom w:val="120"/>
          <w:divBdr>
            <w:top w:val="none" w:sz="0" w:space="0" w:color="auto"/>
            <w:left w:val="none" w:sz="0" w:space="0" w:color="auto"/>
            <w:bottom w:val="none" w:sz="0" w:space="0" w:color="auto"/>
            <w:right w:val="none" w:sz="0" w:space="0" w:color="auto"/>
          </w:divBdr>
        </w:div>
      </w:divsChild>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36246933">
      <w:bodyDiv w:val="1"/>
      <w:marLeft w:val="0"/>
      <w:marRight w:val="0"/>
      <w:marTop w:val="0"/>
      <w:marBottom w:val="0"/>
      <w:divBdr>
        <w:top w:val="none" w:sz="0" w:space="0" w:color="auto"/>
        <w:left w:val="none" w:sz="0" w:space="0" w:color="auto"/>
        <w:bottom w:val="none" w:sz="0" w:space="0" w:color="auto"/>
        <w:right w:val="none" w:sz="0" w:space="0" w:color="auto"/>
      </w:divBdr>
      <w:divsChild>
        <w:div w:id="220361431">
          <w:marLeft w:val="547"/>
          <w:marRight w:val="0"/>
          <w:marTop w:val="0"/>
          <w:marBottom w:val="0"/>
          <w:divBdr>
            <w:top w:val="none" w:sz="0" w:space="0" w:color="auto"/>
            <w:left w:val="none" w:sz="0" w:space="0" w:color="auto"/>
            <w:bottom w:val="none" w:sz="0" w:space="0" w:color="auto"/>
            <w:right w:val="none" w:sz="0" w:space="0" w:color="auto"/>
          </w:divBdr>
        </w:div>
        <w:div w:id="254829312">
          <w:marLeft w:val="547"/>
          <w:marRight w:val="0"/>
          <w:marTop w:val="0"/>
          <w:marBottom w:val="0"/>
          <w:divBdr>
            <w:top w:val="none" w:sz="0" w:space="0" w:color="auto"/>
            <w:left w:val="none" w:sz="0" w:space="0" w:color="auto"/>
            <w:bottom w:val="none" w:sz="0" w:space="0" w:color="auto"/>
            <w:right w:val="none" w:sz="0" w:space="0" w:color="auto"/>
          </w:divBdr>
        </w:div>
        <w:div w:id="539587342">
          <w:marLeft w:val="1166"/>
          <w:marRight w:val="0"/>
          <w:marTop w:val="0"/>
          <w:marBottom w:val="0"/>
          <w:divBdr>
            <w:top w:val="none" w:sz="0" w:space="0" w:color="auto"/>
            <w:left w:val="none" w:sz="0" w:space="0" w:color="auto"/>
            <w:bottom w:val="none" w:sz="0" w:space="0" w:color="auto"/>
            <w:right w:val="none" w:sz="0" w:space="0" w:color="auto"/>
          </w:divBdr>
        </w:div>
        <w:div w:id="785151617">
          <w:marLeft w:val="1166"/>
          <w:marRight w:val="0"/>
          <w:marTop w:val="0"/>
          <w:marBottom w:val="0"/>
          <w:divBdr>
            <w:top w:val="none" w:sz="0" w:space="0" w:color="auto"/>
            <w:left w:val="none" w:sz="0" w:space="0" w:color="auto"/>
            <w:bottom w:val="none" w:sz="0" w:space="0" w:color="auto"/>
            <w:right w:val="none" w:sz="0" w:space="0" w:color="auto"/>
          </w:divBdr>
        </w:div>
        <w:div w:id="804814080">
          <w:marLeft w:val="547"/>
          <w:marRight w:val="0"/>
          <w:marTop w:val="0"/>
          <w:marBottom w:val="0"/>
          <w:divBdr>
            <w:top w:val="none" w:sz="0" w:space="0" w:color="auto"/>
            <w:left w:val="none" w:sz="0" w:space="0" w:color="auto"/>
            <w:bottom w:val="none" w:sz="0" w:space="0" w:color="auto"/>
            <w:right w:val="none" w:sz="0" w:space="0" w:color="auto"/>
          </w:divBdr>
        </w:div>
        <w:div w:id="1918512270">
          <w:marLeft w:val="547"/>
          <w:marRight w:val="0"/>
          <w:marTop w:val="0"/>
          <w:marBottom w:val="0"/>
          <w:divBdr>
            <w:top w:val="none" w:sz="0" w:space="0" w:color="auto"/>
            <w:left w:val="none" w:sz="0" w:space="0" w:color="auto"/>
            <w:bottom w:val="none" w:sz="0" w:space="0" w:color="auto"/>
            <w:right w:val="none" w:sz="0" w:space="0" w:color="auto"/>
          </w:divBdr>
        </w:div>
        <w:div w:id="2047169124">
          <w:marLeft w:val="547"/>
          <w:marRight w:val="0"/>
          <w:marTop w:val="0"/>
          <w:marBottom w:val="0"/>
          <w:divBdr>
            <w:top w:val="none" w:sz="0" w:space="0" w:color="auto"/>
            <w:left w:val="none" w:sz="0" w:space="0" w:color="auto"/>
            <w:bottom w:val="none" w:sz="0" w:space="0" w:color="auto"/>
            <w:right w:val="none" w:sz="0" w:space="0" w:color="auto"/>
          </w:divBdr>
        </w:div>
      </w:divsChild>
    </w:div>
    <w:div w:id="1798642647">
      <w:bodyDiv w:val="1"/>
      <w:marLeft w:val="0"/>
      <w:marRight w:val="0"/>
      <w:marTop w:val="0"/>
      <w:marBottom w:val="0"/>
      <w:divBdr>
        <w:top w:val="none" w:sz="0" w:space="0" w:color="auto"/>
        <w:left w:val="none" w:sz="0" w:space="0" w:color="auto"/>
        <w:bottom w:val="none" w:sz="0" w:space="0" w:color="auto"/>
        <w:right w:val="none" w:sz="0" w:space="0" w:color="auto"/>
      </w:divBdr>
      <w:divsChild>
        <w:div w:id="920723808">
          <w:marLeft w:val="0"/>
          <w:marRight w:val="0"/>
          <w:marTop w:val="0"/>
          <w:marBottom w:val="0"/>
          <w:divBdr>
            <w:top w:val="none" w:sz="0" w:space="0" w:color="auto"/>
            <w:left w:val="none" w:sz="0" w:space="0" w:color="auto"/>
            <w:bottom w:val="none" w:sz="0" w:space="0" w:color="auto"/>
            <w:right w:val="none" w:sz="0" w:space="0" w:color="auto"/>
          </w:divBdr>
          <w:divsChild>
            <w:div w:id="255485730">
              <w:marLeft w:val="0"/>
              <w:marRight w:val="0"/>
              <w:marTop w:val="0"/>
              <w:marBottom w:val="0"/>
              <w:divBdr>
                <w:top w:val="none" w:sz="0" w:space="0" w:color="auto"/>
                <w:left w:val="none" w:sz="0" w:space="0" w:color="auto"/>
                <w:bottom w:val="none" w:sz="0" w:space="0" w:color="auto"/>
                <w:right w:val="none" w:sz="0" w:space="0" w:color="auto"/>
              </w:divBdr>
              <w:divsChild>
                <w:div w:id="1899319649">
                  <w:marLeft w:val="0"/>
                  <w:marRight w:val="0"/>
                  <w:marTop w:val="0"/>
                  <w:marBottom w:val="0"/>
                  <w:divBdr>
                    <w:top w:val="none" w:sz="0" w:space="0" w:color="auto"/>
                    <w:left w:val="none" w:sz="0" w:space="0" w:color="auto"/>
                    <w:bottom w:val="none" w:sz="0" w:space="0" w:color="auto"/>
                    <w:right w:val="none" w:sz="0" w:space="0" w:color="auto"/>
                  </w:divBdr>
                  <w:divsChild>
                    <w:div w:id="822769759">
                      <w:marLeft w:val="0"/>
                      <w:marRight w:val="0"/>
                      <w:marTop w:val="0"/>
                      <w:marBottom w:val="0"/>
                      <w:divBdr>
                        <w:top w:val="none" w:sz="0" w:space="0" w:color="auto"/>
                        <w:left w:val="none" w:sz="0" w:space="0" w:color="auto"/>
                        <w:bottom w:val="none" w:sz="0" w:space="0" w:color="auto"/>
                        <w:right w:val="none" w:sz="0" w:space="0" w:color="auto"/>
                      </w:divBdr>
                      <w:divsChild>
                        <w:div w:id="1440220135">
                          <w:marLeft w:val="0"/>
                          <w:marRight w:val="0"/>
                          <w:marTop w:val="0"/>
                          <w:marBottom w:val="0"/>
                          <w:divBdr>
                            <w:top w:val="none" w:sz="0" w:space="0" w:color="auto"/>
                            <w:left w:val="none" w:sz="0" w:space="0" w:color="auto"/>
                            <w:bottom w:val="none" w:sz="0" w:space="0" w:color="auto"/>
                            <w:right w:val="none" w:sz="0" w:space="0" w:color="auto"/>
                          </w:divBdr>
                          <w:divsChild>
                            <w:div w:id="773208207">
                              <w:marLeft w:val="0"/>
                              <w:marRight w:val="0"/>
                              <w:marTop w:val="0"/>
                              <w:marBottom w:val="0"/>
                              <w:divBdr>
                                <w:top w:val="none" w:sz="0" w:space="0" w:color="auto"/>
                                <w:left w:val="none" w:sz="0" w:space="0" w:color="auto"/>
                                <w:bottom w:val="none" w:sz="0" w:space="0" w:color="auto"/>
                                <w:right w:val="none" w:sz="0" w:space="0" w:color="auto"/>
                              </w:divBdr>
                              <w:divsChild>
                                <w:div w:id="1799496207">
                                  <w:marLeft w:val="0"/>
                                  <w:marRight w:val="0"/>
                                  <w:marTop w:val="0"/>
                                  <w:marBottom w:val="0"/>
                                  <w:divBdr>
                                    <w:top w:val="none" w:sz="0" w:space="0" w:color="auto"/>
                                    <w:left w:val="none" w:sz="0" w:space="0" w:color="auto"/>
                                    <w:bottom w:val="none" w:sz="0" w:space="0" w:color="auto"/>
                                    <w:right w:val="none" w:sz="0" w:space="0" w:color="auto"/>
                                  </w:divBdr>
                                  <w:divsChild>
                                    <w:div w:id="546454999">
                                      <w:marLeft w:val="0"/>
                                      <w:marRight w:val="0"/>
                                      <w:marTop w:val="0"/>
                                      <w:marBottom w:val="0"/>
                                      <w:divBdr>
                                        <w:top w:val="none" w:sz="0" w:space="0" w:color="auto"/>
                                        <w:left w:val="none" w:sz="0" w:space="0" w:color="auto"/>
                                        <w:bottom w:val="none" w:sz="0" w:space="0" w:color="auto"/>
                                        <w:right w:val="none" w:sz="0" w:space="0" w:color="auto"/>
                                      </w:divBdr>
                                      <w:divsChild>
                                        <w:div w:id="1458641365">
                                          <w:marLeft w:val="0"/>
                                          <w:marRight w:val="0"/>
                                          <w:marTop w:val="0"/>
                                          <w:marBottom w:val="0"/>
                                          <w:divBdr>
                                            <w:top w:val="none" w:sz="0" w:space="0" w:color="auto"/>
                                            <w:left w:val="none" w:sz="0" w:space="0" w:color="auto"/>
                                            <w:bottom w:val="none" w:sz="0" w:space="0" w:color="auto"/>
                                            <w:right w:val="none" w:sz="0" w:space="0" w:color="auto"/>
                                          </w:divBdr>
                                          <w:divsChild>
                                            <w:div w:id="719936184">
                                              <w:marLeft w:val="0"/>
                                              <w:marRight w:val="0"/>
                                              <w:marTop w:val="0"/>
                                              <w:marBottom w:val="0"/>
                                              <w:divBdr>
                                                <w:top w:val="none" w:sz="0" w:space="0" w:color="auto"/>
                                                <w:left w:val="none" w:sz="0" w:space="0" w:color="auto"/>
                                                <w:bottom w:val="none" w:sz="0" w:space="0" w:color="auto"/>
                                                <w:right w:val="none" w:sz="0" w:space="0" w:color="auto"/>
                                              </w:divBdr>
                                              <w:divsChild>
                                                <w:div w:id="1523863162">
                                                  <w:marLeft w:val="0"/>
                                                  <w:marRight w:val="0"/>
                                                  <w:marTop w:val="0"/>
                                                  <w:marBottom w:val="0"/>
                                                  <w:divBdr>
                                                    <w:top w:val="none" w:sz="0" w:space="0" w:color="auto"/>
                                                    <w:left w:val="none" w:sz="0" w:space="0" w:color="auto"/>
                                                    <w:bottom w:val="none" w:sz="0" w:space="0" w:color="auto"/>
                                                    <w:right w:val="none" w:sz="0" w:space="0" w:color="auto"/>
                                                  </w:divBdr>
                                                  <w:divsChild>
                                                    <w:div w:id="1479767217">
                                                      <w:marLeft w:val="0"/>
                                                      <w:marRight w:val="0"/>
                                                      <w:marTop w:val="0"/>
                                                      <w:marBottom w:val="0"/>
                                                      <w:divBdr>
                                                        <w:top w:val="single" w:sz="6" w:space="0" w:color="ABABAB"/>
                                                        <w:left w:val="single" w:sz="6" w:space="0" w:color="ABABAB"/>
                                                        <w:bottom w:val="none" w:sz="0" w:space="0" w:color="auto"/>
                                                        <w:right w:val="single" w:sz="6" w:space="0" w:color="ABABAB"/>
                                                      </w:divBdr>
                                                      <w:divsChild>
                                                        <w:div w:id="1794981194">
                                                          <w:marLeft w:val="0"/>
                                                          <w:marRight w:val="0"/>
                                                          <w:marTop w:val="0"/>
                                                          <w:marBottom w:val="0"/>
                                                          <w:divBdr>
                                                            <w:top w:val="none" w:sz="0" w:space="0" w:color="auto"/>
                                                            <w:left w:val="none" w:sz="0" w:space="0" w:color="auto"/>
                                                            <w:bottom w:val="none" w:sz="0" w:space="0" w:color="auto"/>
                                                            <w:right w:val="none" w:sz="0" w:space="0" w:color="auto"/>
                                                          </w:divBdr>
                                                          <w:divsChild>
                                                            <w:div w:id="470905476">
                                                              <w:marLeft w:val="0"/>
                                                              <w:marRight w:val="0"/>
                                                              <w:marTop w:val="0"/>
                                                              <w:marBottom w:val="0"/>
                                                              <w:divBdr>
                                                                <w:top w:val="none" w:sz="0" w:space="0" w:color="auto"/>
                                                                <w:left w:val="none" w:sz="0" w:space="0" w:color="auto"/>
                                                                <w:bottom w:val="none" w:sz="0" w:space="0" w:color="auto"/>
                                                                <w:right w:val="none" w:sz="0" w:space="0" w:color="auto"/>
                                                              </w:divBdr>
                                                              <w:divsChild>
                                                                <w:div w:id="1736508821">
                                                                  <w:marLeft w:val="0"/>
                                                                  <w:marRight w:val="0"/>
                                                                  <w:marTop w:val="0"/>
                                                                  <w:marBottom w:val="0"/>
                                                                  <w:divBdr>
                                                                    <w:top w:val="none" w:sz="0" w:space="0" w:color="auto"/>
                                                                    <w:left w:val="none" w:sz="0" w:space="0" w:color="auto"/>
                                                                    <w:bottom w:val="none" w:sz="0" w:space="0" w:color="auto"/>
                                                                    <w:right w:val="none" w:sz="0" w:space="0" w:color="auto"/>
                                                                  </w:divBdr>
                                                                  <w:divsChild>
                                                                    <w:div w:id="2119255708">
                                                                      <w:marLeft w:val="0"/>
                                                                      <w:marRight w:val="0"/>
                                                                      <w:marTop w:val="0"/>
                                                                      <w:marBottom w:val="0"/>
                                                                      <w:divBdr>
                                                                        <w:top w:val="none" w:sz="0" w:space="0" w:color="auto"/>
                                                                        <w:left w:val="none" w:sz="0" w:space="0" w:color="auto"/>
                                                                        <w:bottom w:val="none" w:sz="0" w:space="0" w:color="auto"/>
                                                                        <w:right w:val="none" w:sz="0" w:space="0" w:color="auto"/>
                                                                      </w:divBdr>
                                                                      <w:divsChild>
                                                                        <w:div w:id="1640958636">
                                                                          <w:marLeft w:val="0"/>
                                                                          <w:marRight w:val="0"/>
                                                                          <w:marTop w:val="0"/>
                                                                          <w:marBottom w:val="0"/>
                                                                          <w:divBdr>
                                                                            <w:top w:val="none" w:sz="0" w:space="0" w:color="auto"/>
                                                                            <w:left w:val="none" w:sz="0" w:space="0" w:color="auto"/>
                                                                            <w:bottom w:val="none" w:sz="0" w:space="0" w:color="auto"/>
                                                                            <w:right w:val="none" w:sz="0" w:space="0" w:color="auto"/>
                                                                          </w:divBdr>
                                                                          <w:divsChild>
                                                                            <w:div w:id="1617758518">
                                                                              <w:marLeft w:val="0"/>
                                                                              <w:marRight w:val="0"/>
                                                                              <w:marTop w:val="0"/>
                                                                              <w:marBottom w:val="0"/>
                                                                              <w:divBdr>
                                                                                <w:top w:val="none" w:sz="0" w:space="0" w:color="auto"/>
                                                                                <w:left w:val="none" w:sz="0" w:space="0" w:color="auto"/>
                                                                                <w:bottom w:val="none" w:sz="0" w:space="0" w:color="auto"/>
                                                                                <w:right w:val="none" w:sz="0" w:space="0" w:color="auto"/>
                                                                              </w:divBdr>
                                                                              <w:divsChild>
                                                                                <w:div w:id="1772968715">
                                                                                  <w:marLeft w:val="0"/>
                                                                                  <w:marRight w:val="0"/>
                                                                                  <w:marTop w:val="0"/>
                                                                                  <w:marBottom w:val="0"/>
                                                                                  <w:divBdr>
                                                                                    <w:top w:val="none" w:sz="0" w:space="0" w:color="auto"/>
                                                                                    <w:left w:val="none" w:sz="0" w:space="0" w:color="auto"/>
                                                                                    <w:bottom w:val="none" w:sz="0" w:space="0" w:color="auto"/>
                                                                                    <w:right w:val="none" w:sz="0" w:space="0" w:color="auto"/>
                                                                                  </w:divBdr>
                                                                                  <w:divsChild>
                                                                                    <w:div w:id="1982268872">
                                                                                      <w:marLeft w:val="0"/>
                                                                                      <w:marRight w:val="0"/>
                                                                                      <w:marTop w:val="0"/>
                                                                                      <w:marBottom w:val="0"/>
                                                                                      <w:divBdr>
                                                                                        <w:top w:val="none" w:sz="0" w:space="0" w:color="auto"/>
                                                                                        <w:left w:val="none" w:sz="0" w:space="0" w:color="auto"/>
                                                                                        <w:bottom w:val="none" w:sz="0" w:space="0" w:color="auto"/>
                                                                                        <w:right w:val="none" w:sz="0" w:space="0" w:color="auto"/>
                                                                                      </w:divBdr>
                                                                                    </w:div>
                                                                                    <w:div w:id="91247868">
                                                                                      <w:marLeft w:val="0"/>
                                                                                      <w:marRight w:val="0"/>
                                                                                      <w:marTop w:val="0"/>
                                                                                      <w:marBottom w:val="0"/>
                                                                                      <w:divBdr>
                                                                                        <w:top w:val="none" w:sz="0" w:space="0" w:color="auto"/>
                                                                                        <w:left w:val="none" w:sz="0" w:space="0" w:color="auto"/>
                                                                                        <w:bottom w:val="none" w:sz="0" w:space="0" w:color="auto"/>
                                                                                        <w:right w:val="none" w:sz="0" w:space="0" w:color="auto"/>
                                                                                      </w:divBdr>
                                                                                    </w:div>
                                                                                  </w:divsChild>
                                                                                </w:div>
                                                                                <w:div w:id="1548447174">
                                                                                  <w:marLeft w:val="0"/>
                                                                                  <w:marRight w:val="0"/>
                                                                                  <w:marTop w:val="0"/>
                                                                                  <w:marBottom w:val="0"/>
                                                                                  <w:divBdr>
                                                                                    <w:top w:val="none" w:sz="0" w:space="0" w:color="auto"/>
                                                                                    <w:left w:val="none" w:sz="0" w:space="0" w:color="auto"/>
                                                                                    <w:bottom w:val="none" w:sz="0" w:space="0" w:color="auto"/>
                                                                                    <w:right w:val="none" w:sz="0" w:space="0" w:color="auto"/>
                                                                                  </w:divBdr>
                                                                                  <w:divsChild>
                                                                                    <w:div w:id="1413968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35339833">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7212751">
      <w:bodyDiv w:val="1"/>
      <w:marLeft w:val="0"/>
      <w:marRight w:val="0"/>
      <w:marTop w:val="0"/>
      <w:marBottom w:val="0"/>
      <w:divBdr>
        <w:top w:val="none" w:sz="0" w:space="0" w:color="auto"/>
        <w:left w:val="none" w:sz="0" w:space="0" w:color="auto"/>
        <w:bottom w:val="none" w:sz="0" w:space="0" w:color="auto"/>
        <w:right w:val="none" w:sz="0" w:space="0" w:color="auto"/>
      </w:divBdr>
      <w:divsChild>
        <w:div w:id="90593072">
          <w:marLeft w:val="1282"/>
          <w:marRight w:val="0"/>
          <w:marTop w:val="0"/>
          <w:marBottom w:val="120"/>
          <w:divBdr>
            <w:top w:val="none" w:sz="0" w:space="0" w:color="auto"/>
            <w:left w:val="none" w:sz="0" w:space="0" w:color="auto"/>
            <w:bottom w:val="none" w:sz="0" w:space="0" w:color="auto"/>
            <w:right w:val="none" w:sz="0" w:space="0" w:color="auto"/>
          </w:divBdr>
        </w:div>
        <w:div w:id="248271233">
          <w:marLeft w:val="1282"/>
          <w:marRight w:val="0"/>
          <w:marTop w:val="0"/>
          <w:marBottom w:val="120"/>
          <w:divBdr>
            <w:top w:val="none" w:sz="0" w:space="0" w:color="auto"/>
            <w:left w:val="none" w:sz="0" w:space="0" w:color="auto"/>
            <w:bottom w:val="none" w:sz="0" w:space="0" w:color="auto"/>
            <w:right w:val="none" w:sz="0" w:space="0" w:color="auto"/>
          </w:divBdr>
        </w:div>
        <w:div w:id="354119868">
          <w:marLeft w:val="1282"/>
          <w:marRight w:val="0"/>
          <w:marTop w:val="0"/>
          <w:marBottom w:val="120"/>
          <w:divBdr>
            <w:top w:val="none" w:sz="0" w:space="0" w:color="auto"/>
            <w:left w:val="none" w:sz="0" w:space="0" w:color="auto"/>
            <w:bottom w:val="none" w:sz="0" w:space="0" w:color="auto"/>
            <w:right w:val="none" w:sz="0" w:space="0" w:color="auto"/>
          </w:divBdr>
        </w:div>
        <w:div w:id="880246373">
          <w:marLeft w:val="1282"/>
          <w:marRight w:val="0"/>
          <w:marTop w:val="0"/>
          <w:marBottom w:val="120"/>
          <w:divBdr>
            <w:top w:val="none" w:sz="0" w:space="0" w:color="auto"/>
            <w:left w:val="none" w:sz="0" w:space="0" w:color="auto"/>
            <w:bottom w:val="none" w:sz="0" w:space="0" w:color="auto"/>
            <w:right w:val="none" w:sz="0" w:space="0" w:color="auto"/>
          </w:divBdr>
        </w:div>
      </w:divsChild>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6623125">
      <w:bodyDiv w:val="1"/>
      <w:marLeft w:val="0"/>
      <w:marRight w:val="0"/>
      <w:marTop w:val="0"/>
      <w:marBottom w:val="0"/>
      <w:divBdr>
        <w:top w:val="none" w:sz="0" w:space="0" w:color="auto"/>
        <w:left w:val="none" w:sz="0" w:space="0" w:color="auto"/>
        <w:bottom w:val="none" w:sz="0" w:space="0" w:color="auto"/>
        <w:right w:val="none" w:sz="0" w:space="0" w:color="auto"/>
      </w:divBdr>
      <w:divsChild>
        <w:div w:id="352390611">
          <w:marLeft w:val="360"/>
          <w:marRight w:val="0"/>
          <w:marTop w:val="0"/>
          <w:marBottom w:val="0"/>
          <w:divBdr>
            <w:top w:val="none" w:sz="0" w:space="0" w:color="auto"/>
            <w:left w:val="none" w:sz="0" w:space="0" w:color="auto"/>
            <w:bottom w:val="none" w:sz="0" w:space="0" w:color="auto"/>
            <w:right w:val="none" w:sz="0" w:space="0" w:color="auto"/>
          </w:divBdr>
        </w:div>
        <w:div w:id="1157649297">
          <w:marLeft w:val="547"/>
          <w:marRight w:val="0"/>
          <w:marTop w:val="0"/>
          <w:marBottom w:val="0"/>
          <w:divBdr>
            <w:top w:val="none" w:sz="0" w:space="0" w:color="auto"/>
            <w:left w:val="none" w:sz="0" w:space="0" w:color="auto"/>
            <w:bottom w:val="none" w:sz="0" w:space="0" w:color="auto"/>
            <w:right w:val="none" w:sz="0" w:space="0" w:color="auto"/>
          </w:divBdr>
        </w:div>
        <w:div w:id="1251894703">
          <w:marLeft w:val="547"/>
          <w:marRight w:val="0"/>
          <w:marTop w:val="0"/>
          <w:marBottom w:val="0"/>
          <w:divBdr>
            <w:top w:val="none" w:sz="0" w:space="0" w:color="auto"/>
            <w:left w:val="none" w:sz="0" w:space="0" w:color="auto"/>
            <w:bottom w:val="none" w:sz="0" w:space="0" w:color="auto"/>
            <w:right w:val="none" w:sz="0" w:space="0" w:color="auto"/>
          </w:divBdr>
        </w:div>
      </w:divsChild>
    </w:div>
    <w:div w:id="1919170059">
      <w:bodyDiv w:val="1"/>
      <w:marLeft w:val="0"/>
      <w:marRight w:val="0"/>
      <w:marTop w:val="0"/>
      <w:marBottom w:val="0"/>
      <w:divBdr>
        <w:top w:val="none" w:sz="0" w:space="0" w:color="auto"/>
        <w:left w:val="none" w:sz="0" w:space="0" w:color="auto"/>
        <w:bottom w:val="none" w:sz="0" w:space="0" w:color="auto"/>
        <w:right w:val="none" w:sz="0" w:space="0" w:color="auto"/>
      </w:divBdr>
    </w:div>
    <w:div w:id="1947078357">
      <w:bodyDiv w:val="1"/>
      <w:marLeft w:val="0"/>
      <w:marRight w:val="0"/>
      <w:marTop w:val="0"/>
      <w:marBottom w:val="0"/>
      <w:divBdr>
        <w:top w:val="none" w:sz="0" w:space="0" w:color="auto"/>
        <w:left w:val="none" w:sz="0" w:space="0" w:color="auto"/>
        <w:bottom w:val="none" w:sz="0" w:space="0" w:color="auto"/>
        <w:right w:val="none" w:sz="0" w:space="0" w:color="auto"/>
      </w:divBdr>
    </w:div>
    <w:div w:id="196492163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2664622">
      <w:bodyDiv w:val="1"/>
      <w:marLeft w:val="0"/>
      <w:marRight w:val="0"/>
      <w:marTop w:val="0"/>
      <w:marBottom w:val="0"/>
      <w:divBdr>
        <w:top w:val="none" w:sz="0" w:space="0" w:color="auto"/>
        <w:left w:val="none" w:sz="0" w:space="0" w:color="auto"/>
        <w:bottom w:val="none" w:sz="0" w:space="0" w:color="auto"/>
        <w:right w:val="none" w:sz="0" w:space="0" w:color="auto"/>
      </w:divBdr>
      <w:divsChild>
        <w:div w:id="358431387">
          <w:marLeft w:val="806"/>
          <w:marRight w:val="0"/>
          <w:marTop w:val="0"/>
          <w:marBottom w:val="120"/>
          <w:divBdr>
            <w:top w:val="none" w:sz="0" w:space="0" w:color="auto"/>
            <w:left w:val="none" w:sz="0" w:space="0" w:color="auto"/>
            <w:bottom w:val="none" w:sz="0" w:space="0" w:color="auto"/>
            <w:right w:val="none" w:sz="0" w:space="0" w:color="auto"/>
          </w:divBdr>
        </w:div>
      </w:divsChild>
    </w:div>
    <w:div w:id="2001808773">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4037384">
      <w:bodyDiv w:val="1"/>
      <w:marLeft w:val="0"/>
      <w:marRight w:val="0"/>
      <w:marTop w:val="0"/>
      <w:marBottom w:val="0"/>
      <w:divBdr>
        <w:top w:val="none" w:sz="0" w:space="0" w:color="auto"/>
        <w:left w:val="none" w:sz="0" w:space="0" w:color="auto"/>
        <w:bottom w:val="none" w:sz="0" w:space="0" w:color="auto"/>
        <w:right w:val="none" w:sz="0" w:space="0" w:color="auto"/>
      </w:divBdr>
    </w:div>
    <w:div w:id="2058966265">
      <w:bodyDiv w:val="1"/>
      <w:marLeft w:val="0"/>
      <w:marRight w:val="0"/>
      <w:marTop w:val="0"/>
      <w:marBottom w:val="0"/>
      <w:divBdr>
        <w:top w:val="none" w:sz="0" w:space="0" w:color="auto"/>
        <w:left w:val="none" w:sz="0" w:space="0" w:color="auto"/>
        <w:bottom w:val="none" w:sz="0" w:space="0" w:color="auto"/>
        <w:right w:val="none" w:sz="0" w:space="0" w:color="auto"/>
      </w:divBdr>
    </w:div>
    <w:div w:id="209420652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1048648">
      <w:bodyDiv w:val="1"/>
      <w:marLeft w:val="0"/>
      <w:marRight w:val="0"/>
      <w:marTop w:val="0"/>
      <w:marBottom w:val="0"/>
      <w:divBdr>
        <w:top w:val="none" w:sz="0" w:space="0" w:color="auto"/>
        <w:left w:val="none" w:sz="0" w:space="0" w:color="auto"/>
        <w:bottom w:val="none" w:sz="0" w:space="0" w:color="auto"/>
        <w:right w:val="none" w:sz="0" w:space="0" w:color="auto"/>
      </w:divBdr>
    </w:div>
    <w:div w:id="2119443859">
      <w:bodyDiv w:val="1"/>
      <w:marLeft w:val="0"/>
      <w:marRight w:val="0"/>
      <w:marTop w:val="0"/>
      <w:marBottom w:val="0"/>
      <w:divBdr>
        <w:top w:val="none" w:sz="0" w:space="0" w:color="auto"/>
        <w:left w:val="none" w:sz="0" w:space="0" w:color="auto"/>
        <w:bottom w:val="none" w:sz="0" w:space="0" w:color="auto"/>
        <w:right w:val="none" w:sz="0" w:space="0" w:color="auto"/>
      </w:divBdr>
    </w:div>
    <w:div w:id="2138063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5AIRPNAIUNRU-1830940522-4673</_dlc_DocId>
    <_dlc_DocIdUrl xmlns="71c5aaf6-e6ce-465b-b873-5148d2a4c105">
      <Url>https://nokia.sharepoint.com/sites/c5g/5gradio/_layouts/15/DocIdRedir.aspx?ID=5AIRPNAIUNRU-1830940522-4673</Url>
      <Description>5AIRPNAIUNRU-1830940522-4673</Description>
    </_dlc_DocIdUrl>
    <Information xmlns="3b34c8f0-1ef5-4d1e-bb66-517ce7fe7356" xsi:nil="true"/>
    <Associated_x0020_Task xmlns="3b34c8f0-1ef5-4d1e-bb66-517ce7fe7356"/>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69D201-B2C2-4DC8-A98A-70B6E586961D}">
  <ds:schemaRefs>
    <ds:schemaRef ds:uri="Microsoft.SharePoint.Taxonomy.ContentTypeSync"/>
  </ds:schemaRefs>
</ds:datastoreItem>
</file>

<file path=customXml/itemProps2.xml><?xml version="1.0" encoding="utf-8"?>
<ds:datastoreItem xmlns:ds="http://schemas.openxmlformats.org/officeDocument/2006/customXml" ds:itemID="{667BE386-894B-4EAC-BDBB-8B2CA5FEB690}">
  <ds:schemaRefs>
    <ds:schemaRef ds:uri="http://schemas.microsoft.com/sharepoint/event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75AE46C1-5939-424B-9C3C-66BF1C4F6A82}">
  <ds:schemaRefs>
    <ds:schemaRef ds:uri="3b34c8f0-1ef5-4d1e-bb66-517ce7fe7356"/>
    <ds:schemaRef ds:uri="http://schemas.microsoft.com/office/2006/metadata/properties"/>
    <ds:schemaRef ds:uri="http://schemas.microsoft.com/office/2006/documentManagement/types"/>
    <ds:schemaRef ds:uri="71c5aaf6-e6ce-465b-b873-5148d2a4c105"/>
    <ds:schemaRef ds:uri="http://purl.org/dc/dcmitype/"/>
    <ds:schemaRef ds:uri="http://purl.org/dc/elements/1.1/"/>
    <ds:schemaRef ds:uri="http://schemas.openxmlformats.org/package/2006/metadata/core-properties"/>
    <ds:schemaRef ds:uri="http://schemas.microsoft.com/office/infopath/2007/PartnerControls"/>
    <ds:schemaRef ds:uri="ebabf6ce-2443-438c-9946-ecc878e7654a"/>
    <ds:schemaRef ds:uri="95d2e41d-1f11-4347-bb1c-11d6a32975dd"/>
    <ds:schemaRef ds:uri="http://www.w3.org/XML/1998/namespace"/>
    <ds:schemaRef ds:uri="http://purl.org/dc/terms/"/>
  </ds:schemaRefs>
</ds:datastoreItem>
</file>

<file path=customXml/itemProps5.xml><?xml version="1.0" encoding="utf-8"?>
<ds:datastoreItem xmlns:ds="http://schemas.openxmlformats.org/officeDocument/2006/customXml" ds:itemID="{386A79E2-67E1-4C0F-A0B9-760CAC05E0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DCFB21B-C432-43A9-8FB0-D8F698F361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1</TotalTime>
  <Pages>12</Pages>
  <Words>4099</Words>
  <Characters>33210</Characters>
  <Application>Microsoft Office Word</Application>
  <DocSecurity>0</DocSecurity>
  <Lines>276</Lines>
  <Paragraphs>74</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37235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Hooli, Kari (Nokia - FI/Oulu)</cp:lastModifiedBy>
  <cp:revision>2</cp:revision>
  <cp:lastPrinted>2016-06-20T11:35:00Z</cp:lastPrinted>
  <dcterms:created xsi:type="dcterms:W3CDTF">2019-01-11T12:32:00Z</dcterms:created>
  <dcterms:modified xsi:type="dcterms:W3CDTF">2019-01-11T12:32:00Z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TaxKeyword">
    <vt:lpwstr/>
  </property>
  <property fmtid="{D5CDD505-2E9C-101B-9397-08002B2CF9AE}" pid="6" name="AverageRating">
    <vt:lpwstr/>
  </property>
  <property fmtid="{D5CDD505-2E9C-101B-9397-08002B2CF9AE}" pid="7" name="_dlc_DocIdItemGuid">
    <vt:lpwstr>25624065-a345-4a30-b67b-691887f59b72</vt:lpwstr>
  </property>
  <property fmtid="{D5CDD505-2E9C-101B-9397-08002B2CF9AE}" pid="8" name="AuthorIds_UIVersion_512">
    <vt:lpwstr>780</vt:lpwstr>
  </property>
</Properties>
</file>